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1E63" w14:textId="77777777" w:rsidR="008148DD" w:rsidRDefault="008148DD" w:rsidP="00E57AF7">
      <w:pPr>
        <w:pStyle w:val="Ttulo7"/>
      </w:pPr>
      <w:bookmarkStart w:id="0" w:name="_Hlk534813813"/>
    </w:p>
    <w:p w14:paraId="4873CE54" w14:textId="7139BEAD" w:rsidR="001509EE" w:rsidRPr="00A63B79" w:rsidRDefault="000557CA" w:rsidP="002C3E6D">
      <w:pPr>
        <w:jc w:val="center"/>
        <w:rPr>
          <w:b/>
          <w:color w:val="auto"/>
          <w:sz w:val="32"/>
          <w:szCs w:val="32"/>
        </w:rPr>
      </w:pPr>
      <w:proofErr w:type="spellStart"/>
      <w:r w:rsidRPr="00A63B79">
        <w:rPr>
          <w:b/>
          <w:color w:val="auto"/>
          <w:sz w:val="32"/>
          <w:szCs w:val="32"/>
        </w:rPr>
        <w:t>PortAventura</w:t>
      </w:r>
      <w:proofErr w:type="spellEnd"/>
      <w:r w:rsidRPr="00A63B79">
        <w:rPr>
          <w:b/>
          <w:color w:val="auto"/>
          <w:sz w:val="32"/>
          <w:szCs w:val="32"/>
        </w:rPr>
        <w:t xml:space="preserve"> </w:t>
      </w:r>
      <w:proofErr w:type="spellStart"/>
      <w:r w:rsidR="00DD442A">
        <w:rPr>
          <w:b/>
          <w:color w:val="auto"/>
          <w:sz w:val="32"/>
          <w:szCs w:val="32"/>
        </w:rPr>
        <w:t>Convention</w:t>
      </w:r>
      <w:proofErr w:type="spellEnd"/>
      <w:r w:rsidR="00DD442A">
        <w:rPr>
          <w:b/>
          <w:color w:val="auto"/>
          <w:sz w:val="32"/>
          <w:szCs w:val="32"/>
        </w:rPr>
        <w:t xml:space="preserve"> Centre</w:t>
      </w:r>
      <w:r w:rsidR="00CF51A5">
        <w:rPr>
          <w:b/>
          <w:color w:val="auto"/>
          <w:sz w:val="32"/>
          <w:szCs w:val="32"/>
        </w:rPr>
        <w:t>,</w:t>
      </w:r>
      <w:r w:rsidR="00023626">
        <w:rPr>
          <w:b/>
          <w:color w:val="auto"/>
          <w:sz w:val="32"/>
          <w:szCs w:val="32"/>
        </w:rPr>
        <w:t xml:space="preserve"> reconocido como uno de los mejores</w:t>
      </w:r>
      <w:r w:rsidR="00400231">
        <w:rPr>
          <w:b/>
          <w:color w:val="auto"/>
          <w:sz w:val="32"/>
          <w:szCs w:val="32"/>
        </w:rPr>
        <w:t xml:space="preserve"> centro</w:t>
      </w:r>
      <w:r w:rsidR="00023626">
        <w:rPr>
          <w:b/>
          <w:color w:val="auto"/>
          <w:sz w:val="32"/>
          <w:szCs w:val="32"/>
        </w:rPr>
        <w:t>s</w:t>
      </w:r>
      <w:r w:rsidR="00400231">
        <w:rPr>
          <w:b/>
          <w:color w:val="auto"/>
          <w:sz w:val="32"/>
          <w:szCs w:val="32"/>
        </w:rPr>
        <w:t xml:space="preserve"> de convenciones </w:t>
      </w:r>
      <w:r w:rsidR="00851DF5">
        <w:rPr>
          <w:b/>
          <w:color w:val="auto"/>
          <w:sz w:val="32"/>
          <w:szCs w:val="32"/>
        </w:rPr>
        <w:t>europeo</w:t>
      </w:r>
      <w:r w:rsidR="00023626">
        <w:rPr>
          <w:b/>
          <w:color w:val="auto"/>
          <w:sz w:val="32"/>
          <w:szCs w:val="32"/>
        </w:rPr>
        <w:t>s</w:t>
      </w:r>
      <w:r w:rsidR="006147DA">
        <w:rPr>
          <w:b/>
          <w:color w:val="auto"/>
          <w:sz w:val="32"/>
          <w:szCs w:val="32"/>
        </w:rPr>
        <w:t xml:space="preserve"> </w:t>
      </w:r>
      <w:r w:rsidR="006C1262">
        <w:rPr>
          <w:b/>
          <w:color w:val="auto"/>
          <w:sz w:val="32"/>
          <w:szCs w:val="32"/>
        </w:rPr>
        <w:t xml:space="preserve">fuera de Reino Unido </w:t>
      </w:r>
      <w:r w:rsidR="006147DA">
        <w:rPr>
          <w:b/>
          <w:color w:val="auto"/>
          <w:sz w:val="32"/>
          <w:szCs w:val="32"/>
        </w:rPr>
        <w:t xml:space="preserve">en los M&amp;IT </w:t>
      </w:r>
      <w:proofErr w:type="spellStart"/>
      <w:r w:rsidR="006147DA">
        <w:rPr>
          <w:b/>
          <w:color w:val="auto"/>
          <w:sz w:val="32"/>
          <w:szCs w:val="32"/>
        </w:rPr>
        <w:t>Awards</w:t>
      </w:r>
      <w:proofErr w:type="spellEnd"/>
    </w:p>
    <w:p w14:paraId="74769134" w14:textId="019FDAE2" w:rsidR="00A71D33" w:rsidRPr="00594813" w:rsidRDefault="00851DF5" w:rsidP="00A71D33">
      <w:pPr>
        <w:spacing w:after="160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Los premios</w:t>
      </w:r>
      <w:r w:rsidR="00400231">
        <w:rPr>
          <w:rFonts w:ascii="Verdana" w:hAnsi="Verdana"/>
          <w:i/>
          <w:iCs/>
          <w:sz w:val="20"/>
          <w:szCs w:val="20"/>
        </w:rPr>
        <w:t>, que</w:t>
      </w:r>
      <w:r w:rsidR="00F269CC">
        <w:rPr>
          <w:rFonts w:ascii="Verdana" w:hAnsi="Verdana"/>
          <w:i/>
          <w:iCs/>
          <w:sz w:val="20"/>
          <w:szCs w:val="20"/>
        </w:rPr>
        <w:t xml:space="preserve"> ocupan</w:t>
      </w:r>
      <w:r w:rsidR="00A63B79" w:rsidRPr="00A63B79">
        <w:rPr>
          <w:rFonts w:ascii="Verdana" w:hAnsi="Verdana"/>
          <w:i/>
          <w:iCs/>
          <w:sz w:val="20"/>
          <w:szCs w:val="20"/>
        </w:rPr>
        <w:t xml:space="preserve"> un lugar </w:t>
      </w:r>
      <w:r w:rsidR="00A63B79">
        <w:rPr>
          <w:rFonts w:ascii="Verdana" w:hAnsi="Verdana"/>
          <w:i/>
          <w:iCs/>
          <w:sz w:val="20"/>
          <w:szCs w:val="20"/>
        </w:rPr>
        <w:t>destacado</w:t>
      </w:r>
      <w:r w:rsidR="00A63B79" w:rsidRPr="00A63B79">
        <w:rPr>
          <w:rFonts w:ascii="Verdana" w:hAnsi="Verdana"/>
          <w:i/>
          <w:iCs/>
          <w:sz w:val="20"/>
          <w:szCs w:val="20"/>
        </w:rPr>
        <w:t xml:space="preserve"> en el calendario </w:t>
      </w:r>
      <w:r w:rsidR="00A63B79">
        <w:rPr>
          <w:rFonts w:ascii="Verdana" w:hAnsi="Verdana"/>
          <w:i/>
          <w:iCs/>
          <w:sz w:val="20"/>
          <w:szCs w:val="20"/>
        </w:rPr>
        <w:t>de la industria de los eventos corporativos</w:t>
      </w:r>
      <w:r w:rsidR="00A63B79" w:rsidRPr="00A63B79">
        <w:rPr>
          <w:rFonts w:ascii="Verdana" w:hAnsi="Verdana"/>
          <w:i/>
          <w:iCs/>
          <w:sz w:val="20"/>
          <w:szCs w:val="20"/>
        </w:rPr>
        <w:t xml:space="preserve"> </w:t>
      </w:r>
      <w:r w:rsidR="00400231">
        <w:rPr>
          <w:rFonts w:ascii="Verdana" w:hAnsi="Verdana"/>
          <w:i/>
          <w:iCs/>
          <w:sz w:val="20"/>
          <w:szCs w:val="20"/>
        </w:rPr>
        <w:t>desde hace más de tres décadas, valoran cada año las mejores prácticas del sector</w:t>
      </w:r>
      <w:r w:rsidR="006C1262">
        <w:rPr>
          <w:rFonts w:ascii="Verdana" w:hAnsi="Verdana"/>
          <w:i/>
          <w:iCs/>
          <w:sz w:val="20"/>
          <w:szCs w:val="20"/>
        </w:rPr>
        <w:t xml:space="preserve"> en base a su excelencia, su porfolio de servicios y su infraestructura</w:t>
      </w:r>
      <w:r w:rsidR="006E7C5B">
        <w:rPr>
          <w:rFonts w:ascii="Verdana" w:hAnsi="Verdana"/>
          <w:i/>
          <w:iCs/>
          <w:sz w:val="20"/>
          <w:szCs w:val="20"/>
        </w:rPr>
        <w:t>.</w:t>
      </w:r>
    </w:p>
    <w:p w14:paraId="2E3D6E53" w14:textId="22078AFA" w:rsidR="002C3E6D" w:rsidRDefault="00A71D33" w:rsidP="002C3E6D">
      <w:pPr>
        <w:pStyle w:val="Prrafodelista"/>
        <w:spacing w:after="160"/>
        <w:ind w:left="1080"/>
        <w:jc w:val="both"/>
        <w:rPr>
          <w:rFonts w:ascii="Verdana" w:hAnsi="Verdana"/>
          <w:i/>
          <w:iCs/>
          <w:sz w:val="20"/>
          <w:szCs w:val="20"/>
          <w:lang w:val="es-ES"/>
        </w:rPr>
      </w:pPr>
      <w:r>
        <w:rPr>
          <w:rFonts w:ascii="Verdana" w:hAnsi="Verdana"/>
          <w:i/>
          <w:iCs/>
          <w:noProof/>
          <w:snapToGrid/>
          <w:sz w:val="20"/>
          <w:szCs w:val="20"/>
          <w:lang w:val="es-ES"/>
        </w:rPr>
        <w:drawing>
          <wp:inline distT="0" distB="0" distL="0" distR="0" wp14:anchorId="166B5212" wp14:editId="77A66EA9">
            <wp:extent cx="4465519" cy="2429768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519" cy="2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10AB" w14:textId="77777777" w:rsidR="00574DD1" w:rsidRPr="00A63B79" w:rsidRDefault="00574DD1" w:rsidP="002C3E6D">
      <w:pPr>
        <w:pStyle w:val="Prrafodelista"/>
        <w:spacing w:after="160"/>
        <w:ind w:left="1080"/>
        <w:jc w:val="both"/>
        <w:rPr>
          <w:rFonts w:ascii="Verdana" w:hAnsi="Verdana"/>
          <w:i/>
          <w:iCs/>
          <w:sz w:val="20"/>
          <w:szCs w:val="20"/>
          <w:lang w:val="es-ES"/>
        </w:rPr>
      </w:pPr>
    </w:p>
    <w:p w14:paraId="44D5E6A5" w14:textId="4C8FE214" w:rsidR="00080471" w:rsidRDefault="00532E2E" w:rsidP="006E0F08">
      <w:pPr>
        <w:jc w:val="both"/>
        <w:rPr>
          <w:color w:val="auto"/>
        </w:rPr>
      </w:pPr>
      <w:r>
        <w:rPr>
          <w:b/>
          <w:color w:val="auto"/>
        </w:rPr>
        <w:t>12</w:t>
      </w:r>
      <w:r w:rsidR="00C07D8B" w:rsidRPr="00ED49A9">
        <w:rPr>
          <w:b/>
          <w:color w:val="auto"/>
        </w:rPr>
        <w:t xml:space="preserve"> de septiembre </w:t>
      </w:r>
      <w:r w:rsidR="00C07D8B">
        <w:rPr>
          <w:b/>
          <w:color w:val="auto"/>
        </w:rPr>
        <w:t>de</w:t>
      </w:r>
      <w:r w:rsidR="00014203" w:rsidRPr="006E0F08">
        <w:rPr>
          <w:b/>
          <w:color w:val="auto"/>
          <w:lang w:val="es-ES_tradnl"/>
        </w:rPr>
        <w:t xml:space="preserve"> 202</w:t>
      </w:r>
      <w:r w:rsidR="00336321">
        <w:rPr>
          <w:b/>
          <w:color w:val="auto"/>
          <w:lang w:val="es-ES_tradnl"/>
        </w:rPr>
        <w:t>2</w:t>
      </w:r>
      <w:r w:rsidR="00014203" w:rsidRPr="006E0F08">
        <w:rPr>
          <w:b/>
          <w:color w:val="auto"/>
          <w:lang w:val="es-ES_tradnl"/>
        </w:rPr>
        <w:t xml:space="preserve"> </w:t>
      </w:r>
      <w:r w:rsidR="00781C84" w:rsidRPr="006E0F08">
        <w:rPr>
          <w:b/>
          <w:color w:val="auto"/>
          <w:lang w:val="es-ES_tradnl"/>
        </w:rPr>
        <w:t>–</w:t>
      </w:r>
      <w:r w:rsidR="00CA3B21">
        <w:rPr>
          <w:color w:val="auto"/>
        </w:rPr>
        <w:t xml:space="preserve"> </w:t>
      </w:r>
      <w:proofErr w:type="spellStart"/>
      <w:r w:rsidR="00907553">
        <w:rPr>
          <w:color w:val="auto"/>
        </w:rPr>
        <w:t>PortAventura</w:t>
      </w:r>
      <w:proofErr w:type="spellEnd"/>
      <w:r w:rsidR="00907553">
        <w:rPr>
          <w:color w:val="auto"/>
        </w:rPr>
        <w:t xml:space="preserve"> </w:t>
      </w:r>
      <w:proofErr w:type="spellStart"/>
      <w:r w:rsidR="00DD442A">
        <w:rPr>
          <w:color w:val="auto"/>
        </w:rPr>
        <w:t>Convention</w:t>
      </w:r>
      <w:proofErr w:type="spellEnd"/>
      <w:r w:rsidR="00DD442A">
        <w:rPr>
          <w:color w:val="auto"/>
        </w:rPr>
        <w:t xml:space="preserve"> Centre</w:t>
      </w:r>
      <w:r w:rsidR="00907553">
        <w:rPr>
          <w:color w:val="auto"/>
        </w:rPr>
        <w:t xml:space="preserve"> </w:t>
      </w:r>
      <w:r>
        <w:rPr>
          <w:color w:val="auto"/>
        </w:rPr>
        <w:t xml:space="preserve">ha </w:t>
      </w:r>
      <w:r w:rsidR="00023626">
        <w:rPr>
          <w:color w:val="auto"/>
        </w:rPr>
        <w:t xml:space="preserve">sido reconocido como uno de los </w:t>
      </w:r>
      <w:r w:rsidR="00F269CC">
        <w:rPr>
          <w:color w:val="auto"/>
        </w:rPr>
        <w:t>‘</w:t>
      </w:r>
      <w:r w:rsidR="00F269CC" w:rsidRPr="00F269CC">
        <w:rPr>
          <w:color w:val="auto"/>
        </w:rPr>
        <w:t>Mejor</w:t>
      </w:r>
      <w:r w:rsidR="00023626">
        <w:rPr>
          <w:color w:val="auto"/>
        </w:rPr>
        <w:t>es</w:t>
      </w:r>
      <w:r w:rsidR="00F269CC" w:rsidRPr="00F269CC">
        <w:rPr>
          <w:color w:val="auto"/>
        </w:rPr>
        <w:t xml:space="preserve"> </w:t>
      </w:r>
      <w:r w:rsidR="00400231">
        <w:rPr>
          <w:color w:val="auto"/>
        </w:rPr>
        <w:t>centro</w:t>
      </w:r>
      <w:r w:rsidR="00023626">
        <w:rPr>
          <w:color w:val="auto"/>
        </w:rPr>
        <w:t>s</w:t>
      </w:r>
      <w:r w:rsidR="00400231">
        <w:rPr>
          <w:color w:val="auto"/>
        </w:rPr>
        <w:t xml:space="preserve"> de convenciones’</w:t>
      </w:r>
      <w:r w:rsidR="00F269CC">
        <w:rPr>
          <w:color w:val="auto"/>
        </w:rPr>
        <w:t xml:space="preserve"> fuera de Reino Unido en la última edición de los M&amp;IT </w:t>
      </w:r>
      <w:proofErr w:type="spellStart"/>
      <w:r w:rsidR="00F269CC">
        <w:rPr>
          <w:color w:val="auto"/>
        </w:rPr>
        <w:t>Awards</w:t>
      </w:r>
      <w:proofErr w:type="spellEnd"/>
      <w:r w:rsidR="00400231">
        <w:rPr>
          <w:color w:val="auto"/>
        </w:rPr>
        <w:t>, gracias a su gestión, la excelencia de sus servicios y su infraestructura, única en el sector y en una ubicación privilegiada</w:t>
      </w:r>
      <w:r w:rsidR="00080471">
        <w:rPr>
          <w:color w:val="auto"/>
        </w:rPr>
        <w:t xml:space="preserve">. </w:t>
      </w:r>
      <w:r w:rsidR="00A63B79">
        <w:rPr>
          <w:color w:val="auto"/>
        </w:rPr>
        <w:t xml:space="preserve">Con 35 años de historia, los </w:t>
      </w:r>
      <w:r w:rsidR="00A63B79" w:rsidRPr="00A63B79">
        <w:rPr>
          <w:color w:val="auto"/>
        </w:rPr>
        <w:t xml:space="preserve">M&amp;IT </w:t>
      </w:r>
      <w:proofErr w:type="spellStart"/>
      <w:r w:rsidR="00A63B79" w:rsidRPr="00A63B79">
        <w:rPr>
          <w:color w:val="auto"/>
        </w:rPr>
        <w:t>Awards</w:t>
      </w:r>
      <w:proofErr w:type="spellEnd"/>
      <w:r w:rsidR="00A63B79" w:rsidRPr="00A63B79">
        <w:rPr>
          <w:color w:val="auto"/>
        </w:rPr>
        <w:t>, celebrados e</w:t>
      </w:r>
      <w:r w:rsidR="00A63B79">
        <w:rPr>
          <w:color w:val="auto"/>
        </w:rPr>
        <w:t xml:space="preserve">n Londres, reúnen cada año </w:t>
      </w:r>
      <w:r w:rsidR="00F57BB9">
        <w:rPr>
          <w:color w:val="auto"/>
        </w:rPr>
        <w:t xml:space="preserve">a </w:t>
      </w:r>
      <w:r w:rsidR="000B3AC6" w:rsidRPr="000B3AC6">
        <w:rPr>
          <w:color w:val="auto"/>
        </w:rPr>
        <w:t xml:space="preserve">un importante número </w:t>
      </w:r>
      <w:r w:rsidR="000B3AC6">
        <w:rPr>
          <w:color w:val="auto"/>
        </w:rPr>
        <w:t xml:space="preserve">de </w:t>
      </w:r>
      <w:r w:rsidR="00A63B79">
        <w:rPr>
          <w:color w:val="auto"/>
        </w:rPr>
        <w:t>profesionales de la industria de los eventos corporativos</w:t>
      </w:r>
      <w:r w:rsidR="00604408">
        <w:rPr>
          <w:color w:val="auto"/>
        </w:rPr>
        <w:t xml:space="preserve"> y son</w:t>
      </w:r>
      <w:r w:rsidR="00A63B79">
        <w:rPr>
          <w:color w:val="auto"/>
        </w:rPr>
        <w:t xml:space="preserve"> </w:t>
      </w:r>
      <w:r w:rsidR="00604408">
        <w:rPr>
          <w:color w:val="auto"/>
        </w:rPr>
        <w:t>considerados “</w:t>
      </w:r>
      <w:r w:rsidR="00604408" w:rsidRPr="00922CDF">
        <w:rPr>
          <w:i/>
          <w:iCs/>
          <w:color w:val="auto"/>
        </w:rPr>
        <w:t>los Óscar del sector</w:t>
      </w:r>
      <w:r w:rsidR="00604408">
        <w:rPr>
          <w:color w:val="auto"/>
        </w:rPr>
        <w:t>”, constituyendo</w:t>
      </w:r>
      <w:r w:rsidR="00A63B79">
        <w:rPr>
          <w:color w:val="auto"/>
        </w:rPr>
        <w:t xml:space="preserve"> una de las citas más </w:t>
      </w:r>
      <w:r w:rsidR="009D3854">
        <w:rPr>
          <w:color w:val="auto"/>
        </w:rPr>
        <w:t xml:space="preserve">relevantes y esperadas </w:t>
      </w:r>
      <w:r w:rsidR="00A63B79">
        <w:rPr>
          <w:color w:val="auto"/>
        </w:rPr>
        <w:t xml:space="preserve">cada </w:t>
      </w:r>
      <w:r w:rsidR="009D3854">
        <w:rPr>
          <w:color w:val="auto"/>
        </w:rPr>
        <w:t>temporada</w:t>
      </w:r>
      <w:r w:rsidR="00604408">
        <w:t>.</w:t>
      </w:r>
      <w:r w:rsidR="00922CDF" w:rsidRPr="00922CDF">
        <w:rPr>
          <w:color w:val="auto"/>
        </w:rPr>
        <w:t xml:space="preserve"> </w:t>
      </w:r>
    </w:p>
    <w:p w14:paraId="402F2638" w14:textId="5E9A7520" w:rsidR="009D3854" w:rsidRDefault="003F59E2" w:rsidP="003C3FD1">
      <w:pPr>
        <w:jc w:val="both"/>
        <w:rPr>
          <w:color w:val="auto"/>
        </w:rPr>
      </w:pPr>
      <w:r w:rsidRPr="003F59E2">
        <w:rPr>
          <w:color w:val="auto"/>
        </w:rPr>
        <w:t>Al recibir el galardón,</w:t>
      </w:r>
      <w:r>
        <w:rPr>
          <w:b/>
          <w:bCs/>
          <w:color w:val="auto"/>
        </w:rPr>
        <w:t xml:space="preserve"> </w:t>
      </w:r>
      <w:r w:rsidR="009D3854" w:rsidRPr="009D3854">
        <w:rPr>
          <w:b/>
          <w:bCs/>
          <w:color w:val="auto"/>
        </w:rPr>
        <w:t>Malin Nilsson, directora de PortAventura Business &amp; Events</w:t>
      </w:r>
      <w:r w:rsidR="009D3854">
        <w:rPr>
          <w:color w:val="auto"/>
        </w:rPr>
        <w:t xml:space="preserve">, </w:t>
      </w:r>
      <w:r>
        <w:rPr>
          <w:color w:val="auto"/>
        </w:rPr>
        <w:t xml:space="preserve">afirmó </w:t>
      </w:r>
      <w:r w:rsidR="009D3854">
        <w:rPr>
          <w:color w:val="auto"/>
        </w:rPr>
        <w:t>que “</w:t>
      </w:r>
      <w:r w:rsidR="003C3FD1" w:rsidRPr="003C3FD1">
        <w:rPr>
          <w:i/>
          <w:iCs/>
          <w:color w:val="auto"/>
        </w:rPr>
        <w:t>ante todo</w:t>
      </w:r>
      <w:r w:rsidR="003C3FD1">
        <w:rPr>
          <w:i/>
          <w:iCs/>
          <w:color w:val="auto"/>
        </w:rPr>
        <w:t>,</w:t>
      </w:r>
      <w:r w:rsidR="003C3FD1" w:rsidRPr="003C3FD1">
        <w:rPr>
          <w:i/>
          <w:iCs/>
          <w:color w:val="auto"/>
        </w:rPr>
        <w:t xml:space="preserve"> quiero agradecer a todos los que nos han votado y</w:t>
      </w:r>
      <w:r w:rsidR="003C3FD1">
        <w:rPr>
          <w:i/>
          <w:iCs/>
          <w:color w:val="auto"/>
        </w:rPr>
        <w:t>,</w:t>
      </w:r>
      <w:r w:rsidR="003C3FD1" w:rsidRPr="003C3FD1">
        <w:rPr>
          <w:i/>
          <w:iCs/>
          <w:color w:val="auto"/>
        </w:rPr>
        <w:t xml:space="preserve"> por supuesto</w:t>
      </w:r>
      <w:r w:rsidR="003C3FD1">
        <w:rPr>
          <w:i/>
          <w:iCs/>
          <w:color w:val="auto"/>
        </w:rPr>
        <w:t>,</w:t>
      </w:r>
      <w:r w:rsidR="003C3FD1" w:rsidRPr="003C3FD1">
        <w:rPr>
          <w:i/>
          <w:iCs/>
          <w:color w:val="auto"/>
        </w:rPr>
        <w:t xml:space="preserve"> a los clientes que ya han confiado en nosotros.</w:t>
      </w:r>
      <w:r w:rsidR="003C3FD1">
        <w:rPr>
          <w:i/>
          <w:iCs/>
          <w:color w:val="auto"/>
        </w:rPr>
        <w:t xml:space="preserve"> </w:t>
      </w:r>
      <w:r w:rsidR="003C3FD1" w:rsidRPr="003C3FD1">
        <w:rPr>
          <w:i/>
          <w:iCs/>
          <w:color w:val="auto"/>
        </w:rPr>
        <w:t xml:space="preserve">Nos enorgullece haber </w:t>
      </w:r>
      <w:r w:rsidR="00DE5182">
        <w:rPr>
          <w:i/>
          <w:iCs/>
          <w:color w:val="auto"/>
        </w:rPr>
        <w:t>recibido</w:t>
      </w:r>
      <w:r w:rsidR="003C3FD1" w:rsidRPr="003C3FD1">
        <w:rPr>
          <w:i/>
          <w:iCs/>
          <w:color w:val="auto"/>
        </w:rPr>
        <w:t xml:space="preserve"> este prestigioso premio, que confirma nuestra posición de liderazgo en el sector a nivel europeo y nos impulsa para seguir trabajando y mejorando bajo las premisas de innovación, excelencia y sostenibilidad que venimos desarrollando. Estamos convencidos de que nuestra capacidad de adaptación a las necesidades cambiantes de nuestros clientes, con un porfolio de soluciones para los eventos corporativos único en el mercado, ha favorecido que estemos aquí hoy, y seguiremos trabajando en la misma línea para seguir aportando a nuestra industria</w:t>
      </w:r>
      <w:r w:rsidR="009D3854">
        <w:rPr>
          <w:color w:val="auto"/>
        </w:rPr>
        <w:t>”.</w:t>
      </w:r>
    </w:p>
    <w:p w14:paraId="627E8D20" w14:textId="77777777" w:rsidR="00574DD1" w:rsidRDefault="00574DD1" w:rsidP="003C3FD1">
      <w:pPr>
        <w:jc w:val="both"/>
        <w:rPr>
          <w:color w:val="auto"/>
        </w:rPr>
      </w:pPr>
    </w:p>
    <w:p w14:paraId="0A3E1612" w14:textId="77777777" w:rsidR="00574DD1" w:rsidRDefault="00574DD1" w:rsidP="003C3FD1">
      <w:pPr>
        <w:jc w:val="both"/>
        <w:rPr>
          <w:color w:val="auto"/>
        </w:rPr>
      </w:pPr>
    </w:p>
    <w:p w14:paraId="78DCB814" w14:textId="0E8EA4BC" w:rsidR="007665ED" w:rsidRDefault="007F4FFF" w:rsidP="006E0F08">
      <w:pPr>
        <w:jc w:val="both"/>
        <w:rPr>
          <w:color w:val="auto"/>
        </w:rPr>
      </w:pPr>
      <w:r>
        <w:rPr>
          <w:color w:val="auto"/>
        </w:rPr>
        <w:t xml:space="preserve">La propuesta de servicios de </w:t>
      </w:r>
      <w:r w:rsidRPr="007F4FFF">
        <w:rPr>
          <w:color w:val="auto"/>
        </w:rPr>
        <w:t>PortAventura Business &amp; Events</w:t>
      </w:r>
      <w:r>
        <w:rPr>
          <w:color w:val="auto"/>
        </w:rPr>
        <w:t xml:space="preserve"> </w:t>
      </w:r>
      <w:r w:rsidR="007665ED">
        <w:rPr>
          <w:color w:val="auto"/>
        </w:rPr>
        <w:t>destaca por</w:t>
      </w:r>
      <w:r>
        <w:rPr>
          <w:color w:val="auto"/>
        </w:rPr>
        <w:t xml:space="preserve"> s</w:t>
      </w:r>
      <w:r w:rsidRPr="007F4FFF">
        <w:rPr>
          <w:color w:val="auto"/>
        </w:rPr>
        <w:t>u versatilidad, con un claro enfoque ‘</w:t>
      </w:r>
      <w:proofErr w:type="spellStart"/>
      <w:r w:rsidRPr="007F4FFF">
        <w:rPr>
          <w:i/>
          <w:iCs/>
          <w:color w:val="auto"/>
        </w:rPr>
        <w:t>all</w:t>
      </w:r>
      <w:proofErr w:type="spellEnd"/>
      <w:r w:rsidRPr="007F4FFF">
        <w:rPr>
          <w:i/>
          <w:iCs/>
          <w:color w:val="auto"/>
        </w:rPr>
        <w:t xml:space="preserve"> in </w:t>
      </w:r>
      <w:proofErr w:type="spellStart"/>
      <w:r w:rsidRPr="007F4FFF">
        <w:rPr>
          <w:i/>
          <w:iCs/>
          <w:color w:val="auto"/>
        </w:rPr>
        <w:t>one</w:t>
      </w:r>
      <w:proofErr w:type="spellEnd"/>
      <w:r w:rsidRPr="007F4FFF">
        <w:rPr>
          <w:i/>
          <w:iCs/>
          <w:color w:val="auto"/>
        </w:rPr>
        <w:t>’</w:t>
      </w:r>
      <w:r w:rsidR="008902B1">
        <w:rPr>
          <w:i/>
          <w:iCs/>
          <w:color w:val="auto"/>
        </w:rPr>
        <w:t xml:space="preserve"> </w:t>
      </w:r>
      <w:r w:rsidR="008902B1">
        <w:rPr>
          <w:color w:val="auto"/>
        </w:rPr>
        <w:t>que lidera su equipo especializado</w:t>
      </w:r>
      <w:r w:rsidRPr="007F4FFF">
        <w:rPr>
          <w:color w:val="auto"/>
        </w:rPr>
        <w:t xml:space="preserve">. En </w:t>
      </w:r>
      <w:r w:rsidR="00DD442A">
        <w:rPr>
          <w:color w:val="auto"/>
        </w:rPr>
        <w:t xml:space="preserve">su centro de convenciones, </w:t>
      </w:r>
      <w:proofErr w:type="spellStart"/>
      <w:r w:rsidR="00DD442A">
        <w:rPr>
          <w:color w:val="auto"/>
        </w:rPr>
        <w:t>PortAventura</w:t>
      </w:r>
      <w:proofErr w:type="spellEnd"/>
      <w:r w:rsidR="00DD442A">
        <w:rPr>
          <w:color w:val="auto"/>
        </w:rPr>
        <w:t xml:space="preserve"> </w:t>
      </w:r>
      <w:proofErr w:type="spellStart"/>
      <w:r w:rsidR="00DD442A">
        <w:rPr>
          <w:color w:val="auto"/>
        </w:rPr>
        <w:t>Convention</w:t>
      </w:r>
      <w:proofErr w:type="spellEnd"/>
      <w:r w:rsidR="00DD442A">
        <w:rPr>
          <w:color w:val="auto"/>
        </w:rPr>
        <w:t xml:space="preserve"> Centre</w:t>
      </w:r>
      <w:r w:rsidRPr="007F4FFF">
        <w:rPr>
          <w:color w:val="auto"/>
        </w:rPr>
        <w:t>, la división de eventos</w:t>
      </w:r>
      <w:r w:rsidR="007665ED">
        <w:rPr>
          <w:color w:val="auto"/>
        </w:rPr>
        <w:t xml:space="preserve"> corporativos</w:t>
      </w:r>
      <w:r w:rsidRPr="007F4FFF">
        <w:rPr>
          <w:color w:val="auto"/>
        </w:rPr>
        <w:t xml:space="preserve"> de </w:t>
      </w:r>
      <w:proofErr w:type="spellStart"/>
      <w:r w:rsidRPr="007F4FFF">
        <w:rPr>
          <w:color w:val="auto"/>
        </w:rPr>
        <w:t>PortAventura</w:t>
      </w:r>
      <w:proofErr w:type="spellEnd"/>
      <w:r w:rsidRPr="007F4FFF">
        <w:rPr>
          <w:color w:val="auto"/>
        </w:rPr>
        <w:t xml:space="preserve"> </w:t>
      </w:r>
      <w:proofErr w:type="spellStart"/>
      <w:r w:rsidRPr="007F4FFF">
        <w:rPr>
          <w:color w:val="auto"/>
        </w:rPr>
        <w:t>Wo</w:t>
      </w:r>
      <w:r w:rsidR="00604408">
        <w:rPr>
          <w:color w:val="auto"/>
        </w:rPr>
        <w:t>rld</w:t>
      </w:r>
      <w:proofErr w:type="spellEnd"/>
      <w:r w:rsidRPr="007F4FFF">
        <w:rPr>
          <w:color w:val="auto"/>
        </w:rPr>
        <w:t xml:space="preserve"> </w:t>
      </w:r>
      <w:r w:rsidR="007665ED">
        <w:rPr>
          <w:color w:val="auto"/>
        </w:rPr>
        <w:t>acoge cada año citas de</w:t>
      </w:r>
      <w:r w:rsidR="00373F3A">
        <w:rPr>
          <w:color w:val="auto"/>
        </w:rPr>
        <w:t xml:space="preserve"> </w:t>
      </w:r>
      <w:r w:rsidR="00373F3A" w:rsidRPr="007F4FFF">
        <w:rPr>
          <w:color w:val="auto"/>
        </w:rPr>
        <w:t>diversos</w:t>
      </w:r>
      <w:r w:rsidR="007665ED">
        <w:rPr>
          <w:color w:val="auto"/>
        </w:rPr>
        <w:t xml:space="preserve"> sectores</w:t>
      </w:r>
      <w:r w:rsidRPr="007F4FFF">
        <w:rPr>
          <w:color w:val="auto"/>
        </w:rPr>
        <w:t xml:space="preserve">, </w:t>
      </w:r>
      <w:r w:rsidR="007665ED">
        <w:rPr>
          <w:color w:val="auto"/>
        </w:rPr>
        <w:t xml:space="preserve">que van </w:t>
      </w:r>
      <w:r w:rsidRPr="007F4FFF">
        <w:rPr>
          <w:color w:val="auto"/>
        </w:rPr>
        <w:t>desde salud hasta gran consumo</w:t>
      </w:r>
      <w:r w:rsidR="008902B1">
        <w:rPr>
          <w:color w:val="auto"/>
        </w:rPr>
        <w:t xml:space="preserve">. Más de 2.200 eventos, con un total de 720.000 asistentes, se han celebrado en </w:t>
      </w:r>
      <w:proofErr w:type="spellStart"/>
      <w:r w:rsidR="008902B1">
        <w:rPr>
          <w:color w:val="auto"/>
        </w:rPr>
        <w:t>PortAventura</w:t>
      </w:r>
      <w:proofErr w:type="spellEnd"/>
      <w:r w:rsidR="008902B1">
        <w:rPr>
          <w:color w:val="auto"/>
        </w:rPr>
        <w:t xml:space="preserve"> </w:t>
      </w:r>
      <w:proofErr w:type="spellStart"/>
      <w:r w:rsidR="008902B1">
        <w:rPr>
          <w:color w:val="auto"/>
        </w:rPr>
        <w:t>Convention</w:t>
      </w:r>
      <w:proofErr w:type="spellEnd"/>
      <w:r w:rsidR="008902B1">
        <w:rPr>
          <w:color w:val="auto"/>
        </w:rPr>
        <w:t xml:space="preserve"> Centre en los últimos años.</w:t>
      </w:r>
    </w:p>
    <w:p w14:paraId="3E0A08EF" w14:textId="7B8F6196" w:rsidR="008902B1" w:rsidRDefault="008902B1" w:rsidP="006E0F08">
      <w:pPr>
        <w:jc w:val="both"/>
        <w:rPr>
          <w:color w:val="auto"/>
        </w:rPr>
      </w:pPr>
      <w:r w:rsidRPr="0010276A">
        <w:rPr>
          <w:color w:val="auto"/>
        </w:rPr>
        <w:t xml:space="preserve">El espacio, con una capacidad y recursos tecnológicos </w:t>
      </w:r>
      <w:r w:rsidR="00373F3A">
        <w:rPr>
          <w:color w:val="auto"/>
        </w:rPr>
        <w:t>pioneros</w:t>
      </w:r>
      <w:r w:rsidRPr="0010276A">
        <w:rPr>
          <w:color w:val="auto"/>
        </w:rPr>
        <w:t xml:space="preserve"> en la industria, se desenvuelve en un entorno mediterráneo privilegiado</w:t>
      </w:r>
      <w:r w:rsidR="0010276A" w:rsidRPr="0010276A">
        <w:rPr>
          <w:color w:val="auto"/>
        </w:rPr>
        <w:t xml:space="preserve"> y está </w:t>
      </w:r>
      <w:r w:rsidRPr="0010276A">
        <w:rPr>
          <w:color w:val="auto"/>
        </w:rPr>
        <w:t>dotado de 24 salas multifuncionales en 20.000 m</w:t>
      </w:r>
      <w:r w:rsidR="00851DF5">
        <w:rPr>
          <w:color w:val="auto"/>
          <w:vertAlign w:val="superscript"/>
        </w:rPr>
        <w:t>2</w:t>
      </w:r>
      <w:r w:rsidRPr="0010276A">
        <w:rPr>
          <w:color w:val="auto"/>
        </w:rPr>
        <w:t>. Además, ofrec</w:t>
      </w:r>
      <w:r w:rsidR="00851DF5">
        <w:rPr>
          <w:color w:val="auto"/>
        </w:rPr>
        <w:t>e</w:t>
      </w:r>
      <w:r w:rsidRPr="0010276A">
        <w:rPr>
          <w:color w:val="auto"/>
        </w:rPr>
        <w:t xml:space="preserve"> más de 2.350 habitaciones en todo el resort distribuidas en cinco hoteles de 4* y un hotel de 5*, </w:t>
      </w:r>
      <w:proofErr w:type="spellStart"/>
      <w:r w:rsidRPr="00373F3A">
        <w:rPr>
          <w:i/>
          <w:iCs/>
          <w:color w:val="auto"/>
        </w:rPr>
        <w:t>beach</w:t>
      </w:r>
      <w:proofErr w:type="spellEnd"/>
      <w:r w:rsidRPr="00373F3A">
        <w:rPr>
          <w:i/>
          <w:iCs/>
          <w:color w:val="auto"/>
        </w:rPr>
        <w:t xml:space="preserve"> club</w:t>
      </w:r>
      <w:r w:rsidRPr="0010276A">
        <w:rPr>
          <w:color w:val="auto"/>
        </w:rPr>
        <w:t xml:space="preserve">, campo de golf, restauración propia, espectáculos y aperturas en exclusiva de PortAventura Park y Ferrari </w:t>
      </w:r>
      <w:proofErr w:type="spellStart"/>
      <w:r w:rsidRPr="0010276A">
        <w:rPr>
          <w:color w:val="auto"/>
        </w:rPr>
        <w:t>Land</w:t>
      </w:r>
      <w:proofErr w:type="spellEnd"/>
      <w:r w:rsidRPr="0010276A">
        <w:rPr>
          <w:color w:val="auto"/>
        </w:rPr>
        <w:t>.</w:t>
      </w:r>
    </w:p>
    <w:p w14:paraId="4B787D45" w14:textId="517ED3AE" w:rsidR="007F4FFF" w:rsidRDefault="007665ED" w:rsidP="006E0F08">
      <w:pPr>
        <w:jc w:val="both"/>
        <w:rPr>
          <w:color w:val="auto"/>
        </w:rPr>
      </w:pPr>
      <w:r>
        <w:rPr>
          <w:color w:val="auto"/>
        </w:rPr>
        <w:t xml:space="preserve">Algunos </w:t>
      </w:r>
      <w:r w:rsidR="00851DF5">
        <w:rPr>
          <w:color w:val="auto"/>
        </w:rPr>
        <w:t xml:space="preserve">casos de éxito </w:t>
      </w:r>
      <w:r w:rsidR="00DD442A">
        <w:rPr>
          <w:color w:val="auto"/>
        </w:rPr>
        <w:t xml:space="preserve">recientes </w:t>
      </w:r>
      <w:r w:rsidR="00851DF5">
        <w:rPr>
          <w:color w:val="auto"/>
        </w:rPr>
        <w:t xml:space="preserve">acogidos por </w:t>
      </w:r>
      <w:proofErr w:type="spellStart"/>
      <w:r w:rsidR="00851DF5">
        <w:rPr>
          <w:color w:val="auto"/>
        </w:rPr>
        <w:t>PortAventura</w:t>
      </w:r>
      <w:proofErr w:type="spellEnd"/>
      <w:r w:rsidR="00851DF5">
        <w:rPr>
          <w:color w:val="auto"/>
        </w:rPr>
        <w:t xml:space="preserve"> </w:t>
      </w:r>
      <w:proofErr w:type="spellStart"/>
      <w:r w:rsidR="00851DF5">
        <w:rPr>
          <w:color w:val="auto"/>
        </w:rPr>
        <w:t>Conventio</w:t>
      </w:r>
      <w:r w:rsidR="00CD2551">
        <w:rPr>
          <w:color w:val="auto"/>
        </w:rPr>
        <w:t>n</w:t>
      </w:r>
      <w:proofErr w:type="spellEnd"/>
      <w:r w:rsidR="00CD2551">
        <w:rPr>
          <w:color w:val="auto"/>
        </w:rPr>
        <w:t xml:space="preserve"> </w:t>
      </w:r>
      <w:r w:rsidR="00851DF5">
        <w:rPr>
          <w:color w:val="auto"/>
        </w:rPr>
        <w:t>Centre han sido</w:t>
      </w:r>
      <w:r>
        <w:rPr>
          <w:color w:val="auto"/>
        </w:rPr>
        <w:t xml:space="preserve"> la celebración </w:t>
      </w:r>
      <w:r w:rsidR="007F4FFF" w:rsidRPr="007F4FFF">
        <w:rPr>
          <w:color w:val="auto"/>
        </w:rPr>
        <w:t xml:space="preserve">a finales del año pasado </w:t>
      </w:r>
      <w:r>
        <w:rPr>
          <w:color w:val="auto"/>
        </w:rPr>
        <w:t xml:space="preserve">de un </w:t>
      </w:r>
      <w:r w:rsidR="007F4FFF" w:rsidRPr="007F4FFF">
        <w:rPr>
          <w:color w:val="auto"/>
        </w:rPr>
        <w:t xml:space="preserve">gran </w:t>
      </w:r>
      <w:proofErr w:type="spellStart"/>
      <w:r w:rsidR="007F4FFF" w:rsidRPr="00373F3A">
        <w:rPr>
          <w:i/>
          <w:iCs/>
          <w:color w:val="auto"/>
        </w:rPr>
        <w:t>streaming</w:t>
      </w:r>
      <w:proofErr w:type="spellEnd"/>
      <w:r w:rsidR="007F4FFF" w:rsidRPr="007F4FFF">
        <w:rPr>
          <w:color w:val="auto"/>
        </w:rPr>
        <w:t xml:space="preserve"> del </w:t>
      </w:r>
      <w:proofErr w:type="spellStart"/>
      <w:proofErr w:type="gramStart"/>
      <w:r w:rsidR="007F4FFF" w:rsidRPr="00373F3A">
        <w:rPr>
          <w:i/>
          <w:iCs/>
          <w:color w:val="auto"/>
        </w:rPr>
        <w:t>influencer</w:t>
      </w:r>
      <w:proofErr w:type="spellEnd"/>
      <w:proofErr w:type="gramEnd"/>
      <w:r w:rsidR="007F4FFF" w:rsidRPr="007F4FFF">
        <w:rPr>
          <w:color w:val="auto"/>
        </w:rPr>
        <w:t xml:space="preserve"> Ibai Llanos, que </w:t>
      </w:r>
      <w:r>
        <w:rPr>
          <w:color w:val="auto"/>
        </w:rPr>
        <w:t xml:space="preserve">eligió el </w:t>
      </w:r>
      <w:r w:rsidR="00CD2551">
        <w:rPr>
          <w:color w:val="auto"/>
        </w:rPr>
        <w:t>centro de convenciones</w:t>
      </w:r>
      <w:r w:rsidR="007F4FFF" w:rsidRPr="007F4FFF">
        <w:rPr>
          <w:color w:val="auto"/>
        </w:rPr>
        <w:t xml:space="preserve"> para escenificar y retransmitir la primera </w:t>
      </w:r>
      <w:proofErr w:type="spellStart"/>
      <w:r w:rsidR="007F4FFF" w:rsidRPr="007F4FFF">
        <w:rPr>
          <w:color w:val="auto"/>
        </w:rPr>
        <w:t>Balloon</w:t>
      </w:r>
      <w:proofErr w:type="spellEnd"/>
      <w:r w:rsidR="007F4FFF" w:rsidRPr="007F4FFF">
        <w:rPr>
          <w:color w:val="auto"/>
        </w:rPr>
        <w:t xml:space="preserve"> </w:t>
      </w:r>
      <w:proofErr w:type="spellStart"/>
      <w:r w:rsidR="007F4FFF" w:rsidRPr="007F4FFF">
        <w:rPr>
          <w:color w:val="auto"/>
        </w:rPr>
        <w:t>World</w:t>
      </w:r>
      <w:proofErr w:type="spellEnd"/>
      <w:r w:rsidR="007F4FFF" w:rsidRPr="007F4FFF">
        <w:rPr>
          <w:color w:val="auto"/>
        </w:rPr>
        <w:t xml:space="preserve"> Cup </w:t>
      </w:r>
      <w:r>
        <w:rPr>
          <w:color w:val="auto"/>
        </w:rPr>
        <w:t>de la historia</w:t>
      </w:r>
      <w:r w:rsidR="00851DF5">
        <w:rPr>
          <w:color w:val="auto"/>
        </w:rPr>
        <w:t xml:space="preserve">, o </w:t>
      </w:r>
      <w:r>
        <w:rPr>
          <w:color w:val="auto"/>
        </w:rPr>
        <w:t>e</w:t>
      </w:r>
      <w:r w:rsidR="007F4FFF" w:rsidRPr="007F4FFF">
        <w:rPr>
          <w:color w:val="auto"/>
        </w:rPr>
        <w:t>l Rally RACC Catalunya-Costa Daurada</w:t>
      </w:r>
      <w:r w:rsidR="00851DF5">
        <w:rPr>
          <w:color w:val="auto"/>
        </w:rPr>
        <w:t>, que cada año lo elige como su centro de operaciones</w:t>
      </w:r>
      <w:r w:rsidR="007F4FFF" w:rsidRPr="007F4FFF">
        <w:rPr>
          <w:color w:val="auto"/>
        </w:rPr>
        <w:t>.</w:t>
      </w:r>
    </w:p>
    <w:p w14:paraId="5955696B" w14:textId="099DF9EB" w:rsidR="006469D5" w:rsidRDefault="00DD442A" w:rsidP="00532E2E">
      <w:pPr>
        <w:jc w:val="both"/>
        <w:rPr>
          <w:color w:val="auto"/>
        </w:rPr>
      </w:pPr>
      <w:r>
        <w:rPr>
          <w:color w:val="auto"/>
        </w:rPr>
        <w:t>Además de su oferta innovadora y sus instalaciones, otra</w:t>
      </w:r>
      <w:r w:rsidR="00080471">
        <w:rPr>
          <w:color w:val="auto"/>
        </w:rPr>
        <w:t xml:space="preserve"> de </w:t>
      </w:r>
      <w:r w:rsidR="00532E2E">
        <w:rPr>
          <w:color w:val="auto"/>
        </w:rPr>
        <w:t xml:space="preserve">las claves </w:t>
      </w:r>
      <w:r w:rsidR="00A63B79">
        <w:rPr>
          <w:color w:val="auto"/>
        </w:rPr>
        <w:t>en el logro de</w:t>
      </w:r>
      <w:r>
        <w:rPr>
          <w:color w:val="auto"/>
        </w:rPr>
        <w:t xml:space="preserve">l </w:t>
      </w:r>
      <w:r w:rsidR="00A63B79">
        <w:rPr>
          <w:color w:val="auto"/>
        </w:rPr>
        <w:t>galardón</w:t>
      </w:r>
      <w:r>
        <w:rPr>
          <w:color w:val="auto"/>
        </w:rPr>
        <w:t xml:space="preserve"> de M&amp;IT</w:t>
      </w:r>
      <w:r w:rsidR="00A63B79">
        <w:rPr>
          <w:color w:val="auto"/>
        </w:rPr>
        <w:t xml:space="preserve"> por parte de</w:t>
      </w:r>
      <w:r w:rsidR="00532E2E">
        <w:rPr>
          <w:color w:val="auto"/>
        </w:rPr>
        <w:t xml:space="preserve"> </w:t>
      </w:r>
      <w:r w:rsidR="005A1F71">
        <w:rPr>
          <w:color w:val="auto"/>
        </w:rPr>
        <w:t>PortAventura Business &amp; Events</w:t>
      </w:r>
      <w:r w:rsidR="00A63B79">
        <w:rPr>
          <w:color w:val="auto"/>
        </w:rPr>
        <w:t xml:space="preserve"> ha sido el enfoque sostenible de su gestión</w:t>
      </w:r>
      <w:r w:rsidR="00532E2E">
        <w:rPr>
          <w:color w:val="auto"/>
        </w:rPr>
        <w:t xml:space="preserve">, </w:t>
      </w:r>
      <w:r w:rsidR="005C7B92">
        <w:rPr>
          <w:color w:val="auto"/>
        </w:rPr>
        <w:t xml:space="preserve">transversal a </w:t>
      </w:r>
      <w:proofErr w:type="spellStart"/>
      <w:r w:rsidR="00532E2E">
        <w:rPr>
          <w:color w:val="auto"/>
        </w:rPr>
        <w:t>PortAventura</w:t>
      </w:r>
      <w:proofErr w:type="spellEnd"/>
      <w:r w:rsidR="00532E2E">
        <w:rPr>
          <w:color w:val="auto"/>
        </w:rPr>
        <w:t xml:space="preserve"> </w:t>
      </w:r>
      <w:proofErr w:type="spellStart"/>
      <w:r w:rsidR="00532E2E">
        <w:rPr>
          <w:color w:val="auto"/>
        </w:rPr>
        <w:t>World</w:t>
      </w:r>
      <w:proofErr w:type="spellEnd"/>
      <w:r w:rsidR="00532E2E">
        <w:rPr>
          <w:color w:val="auto"/>
        </w:rPr>
        <w:t xml:space="preserve">, </w:t>
      </w:r>
      <w:r w:rsidR="00A63B79">
        <w:rPr>
          <w:color w:val="auto"/>
        </w:rPr>
        <w:t>a través de la</w:t>
      </w:r>
      <w:r w:rsidR="00532E2E">
        <w:rPr>
          <w:color w:val="auto"/>
        </w:rPr>
        <w:t xml:space="preserve"> implementación de un m</w:t>
      </w:r>
      <w:r w:rsidR="00025A99">
        <w:rPr>
          <w:color w:val="auto"/>
        </w:rPr>
        <w:t xml:space="preserve">odelo de gestión responsable </w:t>
      </w:r>
      <w:r w:rsidR="00532E2E">
        <w:rPr>
          <w:color w:val="auto"/>
        </w:rPr>
        <w:t>para hacer de los</w:t>
      </w:r>
      <w:r w:rsidR="003E004F">
        <w:rPr>
          <w:color w:val="auto"/>
        </w:rPr>
        <w:t xml:space="preserve"> eventos</w:t>
      </w:r>
      <w:r w:rsidR="00532E2E">
        <w:rPr>
          <w:color w:val="auto"/>
        </w:rPr>
        <w:t xml:space="preserve"> </w:t>
      </w:r>
      <w:r w:rsidR="00A63B79">
        <w:rPr>
          <w:color w:val="auto"/>
        </w:rPr>
        <w:t>corporativos</w:t>
      </w:r>
      <w:r w:rsidR="003E004F">
        <w:rPr>
          <w:color w:val="auto"/>
        </w:rPr>
        <w:t xml:space="preserve"> </w:t>
      </w:r>
      <w:r w:rsidR="00532E2E">
        <w:rPr>
          <w:color w:val="auto"/>
        </w:rPr>
        <w:t>una</w:t>
      </w:r>
      <w:r w:rsidR="003E004F">
        <w:rPr>
          <w:color w:val="auto"/>
        </w:rPr>
        <w:t xml:space="preserve"> actividad </w:t>
      </w:r>
      <w:r w:rsidR="00532E2E">
        <w:rPr>
          <w:color w:val="auto"/>
        </w:rPr>
        <w:t xml:space="preserve">cada vez más </w:t>
      </w:r>
      <w:r w:rsidR="005A1F71">
        <w:rPr>
          <w:color w:val="auto"/>
        </w:rPr>
        <w:t xml:space="preserve">respetuosa con el </w:t>
      </w:r>
      <w:r w:rsidR="00532E2E">
        <w:rPr>
          <w:color w:val="auto"/>
        </w:rPr>
        <w:t xml:space="preserve">medioambiente. En este sentido, tanto la propuesta de soluciones que ofrece a sus clientes como las diferentes </w:t>
      </w:r>
      <w:r w:rsidR="00025A99" w:rsidRPr="00025A99">
        <w:rPr>
          <w:color w:val="auto"/>
        </w:rPr>
        <w:t xml:space="preserve">certificaciones ambientales </w:t>
      </w:r>
      <w:r w:rsidR="00532E2E">
        <w:rPr>
          <w:color w:val="auto"/>
        </w:rPr>
        <w:t>de prestigio internacional con las que cuenta, como</w:t>
      </w:r>
      <w:r w:rsidR="00373F3A">
        <w:rPr>
          <w:color w:val="auto"/>
        </w:rPr>
        <w:t xml:space="preserve"> son</w:t>
      </w:r>
      <w:r w:rsidR="00532E2E">
        <w:rPr>
          <w:color w:val="auto"/>
        </w:rPr>
        <w:t xml:space="preserve"> el c</w:t>
      </w:r>
      <w:r w:rsidR="00025A99" w:rsidRPr="00025A99">
        <w:rPr>
          <w:color w:val="auto"/>
        </w:rPr>
        <w:t>ertificado europeo EMAS, la norma ISO14001</w:t>
      </w:r>
      <w:r w:rsidR="00532E2E">
        <w:rPr>
          <w:color w:val="auto"/>
        </w:rPr>
        <w:t xml:space="preserve"> o</w:t>
      </w:r>
      <w:r w:rsidR="00025A99" w:rsidRPr="00025A99">
        <w:rPr>
          <w:color w:val="auto"/>
        </w:rPr>
        <w:t xml:space="preserve"> el Distintivo de Garantía de Calidad Ambiental</w:t>
      </w:r>
      <w:r w:rsidR="00532E2E">
        <w:rPr>
          <w:color w:val="auto"/>
        </w:rPr>
        <w:t>, respaldan su apuesta por la consecución de los Objetivos de Desarrollo Sostenible (ODS) de la ONU</w:t>
      </w:r>
      <w:r w:rsidR="00E83B2D">
        <w:rPr>
          <w:color w:val="auto"/>
        </w:rPr>
        <w:t>.</w:t>
      </w:r>
      <w:r w:rsidR="00851DF5">
        <w:rPr>
          <w:color w:val="auto"/>
        </w:rPr>
        <w:t xml:space="preserve"> </w:t>
      </w:r>
      <w:r w:rsidR="005C7B92">
        <w:rPr>
          <w:color w:val="auto"/>
        </w:rPr>
        <w:t xml:space="preserve">Precisamente, </w:t>
      </w:r>
      <w:proofErr w:type="spellStart"/>
      <w:r w:rsidR="00851DF5">
        <w:rPr>
          <w:color w:val="auto"/>
        </w:rPr>
        <w:t>PortAventura</w:t>
      </w:r>
      <w:proofErr w:type="spellEnd"/>
      <w:r w:rsidR="006469D5" w:rsidRPr="00851DF5">
        <w:rPr>
          <w:color w:val="auto"/>
        </w:rPr>
        <w:t xml:space="preserve"> </w:t>
      </w:r>
      <w:proofErr w:type="spellStart"/>
      <w:r w:rsidR="006469D5" w:rsidRPr="00851DF5">
        <w:rPr>
          <w:color w:val="auto"/>
        </w:rPr>
        <w:t>Convention</w:t>
      </w:r>
      <w:proofErr w:type="spellEnd"/>
      <w:r w:rsidR="006469D5" w:rsidRPr="00851DF5">
        <w:rPr>
          <w:color w:val="auto"/>
        </w:rPr>
        <w:t xml:space="preserve"> Centre</w:t>
      </w:r>
      <w:r w:rsidR="00851DF5">
        <w:rPr>
          <w:color w:val="auto"/>
        </w:rPr>
        <w:t xml:space="preserve"> fue ampliado durante la pandemia</w:t>
      </w:r>
      <w:r w:rsidR="006469D5" w:rsidRPr="00851DF5">
        <w:rPr>
          <w:color w:val="auto"/>
        </w:rPr>
        <w:t xml:space="preserve"> con la mirada puesta en el respeto por el medioambiente y el ahorro de energía. </w:t>
      </w:r>
    </w:p>
    <w:p w14:paraId="065061E7" w14:textId="77777777" w:rsidR="00574DD1" w:rsidRDefault="00574DD1" w:rsidP="00532E2E">
      <w:pPr>
        <w:jc w:val="both"/>
        <w:rPr>
          <w:color w:val="auto"/>
        </w:rPr>
      </w:pPr>
    </w:p>
    <w:p w14:paraId="2B621D81" w14:textId="77777777" w:rsidR="00574DD1" w:rsidRDefault="00574DD1" w:rsidP="00532E2E">
      <w:pPr>
        <w:jc w:val="both"/>
        <w:rPr>
          <w:color w:val="auto"/>
        </w:rPr>
      </w:pPr>
    </w:p>
    <w:p w14:paraId="5E778D90" w14:textId="77777777" w:rsidR="00574DD1" w:rsidRDefault="00574DD1" w:rsidP="00532E2E">
      <w:pPr>
        <w:jc w:val="both"/>
        <w:rPr>
          <w:color w:val="auto"/>
        </w:rPr>
      </w:pPr>
    </w:p>
    <w:p w14:paraId="3621465B" w14:textId="77777777" w:rsidR="00574DD1" w:rsidRDefault="00574DD1" w:rsidP="00532E2E">
      <w:pPr>
        <w:jc w:val="both"/>
        <w:rPr>
          <w:color w:val="auto"/>
        </w:rPr>
      </w:pPr>
    </w:p>
    <w:p w14:paraId="2CC50E13" w14:textId="77777777" w:rsidR="00574DD1" w:rsidRDefault="00574DD1" w:rsidP="00532E2E">
      <w:pPr>
        <w:jc w:val="both"/>
        <w:rPr>
          <w:color w:val="auto"/>
        </w:rPr>
      </w:pPr>
    </w:p>
    <w:p w14:paraId="549C9DA1" w14:textId="77777777" w:rsidR="00574DD1" w:rsidRDefault="00574DD1" w:rsidP="00532E2E">
      <w:pPr>
        <w:jc w:val="both"/>
        <w:rPr>
          <w:color w:val="auto"/>
        </w:rPr>
      </w:pPr>
    </w:p>
    <w:p w14:paraId="2A4493FF" w14:textId="77777777" w:rsidR="00574DD1" w:rsidRDefault="00574DD1" w:rsidP="00532E2E">
      <w:pPr>
        <w:jc w:val="both"/>
        <w:rPr>
          <w:color w:val="auto"/>
        </w:rPr>
      </w:pPr>
    </w:p>
    <w:p w14:paraId="094B8FF8" w14:textId="77777777" w:rsidR="00574DD1" w:rsidRDefault="00574DD1" w:rsidP="00532E2E">
      <w:pPr>
        <w:jc w:val="both"/>
        <w:rPr>
          <w:color w:val="auto"/>
        </w:rPr>
      </w:pPr>
    </w:p>
    <w:p w14:paraId="28CC0486" w14:textId="77777777" w:rsidR="00574DD1" w:rsidRPr="00851DF5" w:rsidRDefault="00574DD1" w:rsidP="00532E2E">
      <w:pPr>
        <w:jc w:val="both"/>
        <w:rPr>
          <w:color w:val="auto"/>
        </w:rPr>
      </w:pPr>
    </w:p>
    <w:p w14:paraId="74B8FF42" w14:textId="188571EF" w:rsidR="002A473A" w:rsidRPr="002A473A" w:rsidRDefault="002A473A" w:rsidP="002A473A">
      <w:pPr>
        <w:rPr>
          <w:b/>
          <w:color w:val="auto"/>
        </w:rPr>
      </w:pPr>
      <w:r w:rsidRPr="002A473A">
        <w:rPr>
          <w:b/>
          <w:color w:val="auto"/>
        </w:rPr>
        <w:t>Sobre PortAventura Business &amp; Events</w:t>
      </w:r>
    </w:p>
    <w:p w14:paraId="54B231AC" w14:textId="4EC231BF" w:rsidR="002A473A" w:rsidRPr="00851DF5" w:rsidRDefault="002A473A" w:rsidP="0022631F">
      <w:pPr>
        <w:jc w:val="both"/>
        <w:rPr>
          <w:color w:val="000000" w:themeColor="text1"/>
        </w:rPr>
      </w:pPr>
      <w:r w:rsidRPr="00F55247">
        <w:rPr>
          <w:b/>
          <w:bCs/>
          <w:color w:val="000000" w:themeColor="text1"/>
        </w:rPr>
        <w:t>PortAventura Business &amp; Events</w:t>
      </w:r>
      <w:r w:rsidRPr="00F55247">
        <w:rPr>
          <w:color w:val="000000" w:themeColor="text1"/>
        </w:rPr>
        <w:t xml:space="preserve"> es la división de eventos de </w:t>
      </w:r>
      <w:proofErr w:type="spellStart"/>
      <w:r w:rsidRPr="00F55247">
        <w:rPr>
          <w:b/>
          <w:bCs/>
          <w:color w:val="000000" w:themeColor="text1"/>
        </w:rPr>
        <w:t>PortAventura</w:t>
      </w:r>
      <w:proofErr w:type="spellEnd"/>
      <w:r w:rsidRPr="00F55247">
        <w:rPr>
          <w:b/>
          <w:bCs/>
          <w:color w:val="000000" w:themeColor="text1"/>
        </w:rPr>
        <w:t xml:space="preserve"> </w:t>
      </w:r>
      <w:proofErr w:type="spellStart"/>
      <w:r w:rsidRPr="00F55247">
        <w:rPr>
          <w:b/>
          <w:bCs/>
          <w:color w:val="000000" w:themeColor="text1"/>
        </w:rPr>
        <w:t>World</w:t>
      </w:r>
      <w:proofErr w:type="spellEnd"/>
      <w:r w:rsidRPr="00F55247">
        <w:rPr>
          <w:color w:val="000000" w:themeColor="text1"/>
        </w:rPr>
        <w:t>. Su centro de convenciones (</w:t>
      </w:r>
      <w:proofErr w:type="spellStart"/>
      <w:r w:rsidRPr="00F55247">
        <w:rPr>
          <w:b/>
          <w:bCs/>
          <w:color w:val="000000" w:themeColor="text1"/>
        </w:rPr>
        <w:t>PortAventura</w:t>
      </w:r>
      <w:proofErr w:type="spellEnd"/>
      <w:r w:rsidRPr="00F55247">
        <w:rPr>
          <w:b/>
          <w:bCs/>
          <w:color w:val="000000" w:themeColor="text1"/>
        </w:rPr>
        <w:t xml:space="preserve"> </w:t>
      </w:r>
      <w:proofErr w:type="spellStart"/>
      <w:r w:rsidRPr="00F55247">
        <w:rPr>
          <w:b/>
          <w:bCs/>
          <w:color w:val="000000" w:themeColor="text1"/>
        </w:rPr>
        <w:t>Convention</w:t>
      </w:r>
      <w:proofErr w:type="spellEnd"/>
      <w:r w:rsidRPr="00F55247">
        <w:rPr>
          <w:b/>
          <w:bCs/>
          <w:color w:val="000000" w:themeColor="text1"/>
        </w:rPr>
        <w:t xml:space="preserve"> Centre</w:t>
      </w:r>
      <w:r w:rsidRPr="00F55247">
        <w:rPr>
          <w:color w:val="000000" w:themeColor="text1"/>
        </w:rPr>
        <w:t>), con capacidad para albergar de forma simultánea a más de 6.000 personas, dispone de 24 salas multifuncionales en sus</w:t>
      </w:r>
      <w:r>
        <w:rPr>
          <w:color w:val="000000" w:themeColor="text1"/>
        </w:rPr>
        <w:t xml:space="preserve"> </w:t>
      </w:r>
      <w:r w:rsidRPr="00F55247">
        <w:rPr>
          <w:color w:val="000000" w:themeColor="text1"/>
        </w:rPr>
        <w:t>más de 20.000 m2, luz natural y vistas a un entorno mediterráneo privilegiado. En su nueva ampliación, ha incorporado la Sala ROMA, que</w:t>
      </w:r>
      <w:r>
        <w:rPr>
          <w:color w:val="000000" w:themeColor="text1"/>
        </w:rPr>
        <w:t xml:space="preserve"> </w:t>
      </w:r>
      <w:r w:rsidRPr="00F55247">
        <w:rPr>
          <w:color w:val="000000" w:themeColor="text1"/>
        </w:rPr>
        <w:t>cuenta con una superficie total y diáfana de 2.100 m2. Su planta hotelera cuenta con cinco hoteles de categoría 4 estrellas y un hotel 5 estrellas</w:t>
      </w:r>
      <w:r>
        <w:rPr>
          <w:color w:val="000000" w:themeColor="text1"/>
        </w:rPr>
        <w:t xml:space="preserve"> </w:t>
      </w:r>
      <w:r w:rsidRPr="00F55247">
        <w:rPr>
          <w:color w:val="000000" w:themeColor="text1"/>
        </w:rPr>
        <w:t xml:space="preserve">que suman </w:t>
      </w:r>
      <w:r w:rsidRPr="00F55247">
        <w:rPr>
          <w:b/>
          <w:bCs/>
          <w:color w:val="000000" w:themeColor="text1"/>
        </w:rPr>
        <w:t>más de 2.350 habitaciones</w:t>
      </w:r>
      <w:r w:rsidRPr="00F55247">
        <w:rPr>
          <w:color w:val="000000" w:themeColor="text1"/>
        </w:rPr>
        <w:t xml:space="preserve"> en el resort. Asimismo, </w:t>
      </w:r>
      <w:r w:rsidRPr="00F55247">
        <w:rPr>
          <w:b/>
          <w:bCs/>
          <w:color w:val="000000" w:themeColor="text1"/>
        </w:rPr>
        <w:t xml:space="preserve">Ferrari </w:t>
      </w:r>
      <w:proofErr w:type="spellStart"/>
      <w:r w:rsidRPr="00F55247">
        <w:rPr>
          <w:b/>
          <w:bCs/>
          <w:color w:val="000000" w:themeColor="text1"/>
        </w:rPr>
        <w:t>Land</w:t>
      </w:r>
      <w:proofErr w:type="spellEnd"/>
      <w:r w:rsidRPr="00F55247">
        <w:rPr>
          <w:b/>
          <w:bCs/>
          <w:color w:val="000000" w:themeColor="text1"/>
        </w:rPr>
        <w:t xml:space="preserve"> y </w:t>
      </w:r>
      <w:proofErr w:type="spellStart"/>
      <w:r w:rsidRPr="00F55247">
        <w:rPr>
          <w:b/>
          <w:bCs/>
          <w:color w:val="000000" w:themeColor="text1"/>
        </w:rPr>
        <w:t>PortAventura</w:t>
      </w:r>
      <w:proofErr w:type="spellEnd"/>
      <w:r w:rsidRPr="00F55247">
        <w:rPr>
          <w:b/>
          <w:bCs/>
          <w:color w:val="000000" w:themeColor="text1"/>
        </w:rPr>
        <w:t xml:space="preserve"> Park</w:t>
      </w:r>
      <w:r w:rsidRPr="00F55247">
        <w:rPr>
          <w:color w:val="000000" w:themeColor="text1"/>
        </w:rPr>
        <w:t>, dos parques de ocio que se pueden</w:t>
      </w:r>
      <w:r>
        <w:rPr>
          <w:color w:val="000000" w:themeColor="text1"/>
        </w:rPr>
        <w:t xml:space="preserve"> </w:t>
      </w:r>
      <w:r w:rsidRPr="00F55247">
        <w:rPr>
          <w:color w:val="000000" w:themeColor="text1"/>
        </w:rPr>
        <w:t xml:space="preserve">disfrutar en exclusiva, ofrecen grandes espacios para eventos especiales. </w:t>
      </w:r>
      <w:r w:rsidRPr="00F55247">
        <w:rPr>
          <w:b/>
          <w:bCs/>
          <w:color w:val="000000" w:themeColor="text1"/>
        </w:rPr>
        <w:t xml:space="preserve">Actividades de golf y de </w:t>
      </w:r>
      <w:proofErr w:type="spellStart"/>
      <w:r w:rsidRPr="00F55247">
        <w:rPr>
          <w:b/>
          <w:bCs/>
          <w:color w:val="000000" w:themeColor="text1"/>
        </w:rPr>
        <w:t>teambuilding</w:t>
      </w:r>
      <w:proofErr w:type="spellEnd"/>
      <w:r w:rsidRPr="00F55247">
        <w:rPr>
          <w:b/>
          <w:bCs/>
          <w:color w:val="000000" w:themeColor="text1"/>
        </w:rPr>
        <w:t xml:space="preserve">, espectáculos y un </w:t>
      </w:r>
      <w:proofErr w:type="spellStart"/>
      <w:r w:rsidRPr="00F55247">
        <w:rPr>
          <w:b/>
          <w:bCs/>
          <w:color w:val="000000" w:themeColor="text1"/>
        </w:rPr>
        <w:t>beach</w:t>
      </w:r>
      <w:proofErr w:type="spellEnd"/>
      <w:r w:rsidRPr="00F55247">
        <w:rPr>
          <w:b/>
          <w:bCs/>
          <w:color w:val="000000" w:themeColor="text1"/>
        </w:rPr>
        <w:t xml:space="preserve"> club</w:t>
      </w:r>
      <w:r w:rsidRPr="00F55247">
        <w:rPr>
          <w:color w:val="000000" w:themeColor="text1"/>
        </w:rPr>
        <w:t xml:space="preserve"> completan la amplia oferta que PortAventura Business &amp; Events ofrece para cualquier tipología de evento. Su cartera de servicios se</w:t>
      </w:r>
      <w:r>
        <w:rPr>
          <w:color w:val="000000" w:themeColor="text1"/>
        </w:rPr>
        <w:t xml:space="preserve"> </w:t>
      </w:r>
      <w:r w:rsidRPr="00F55247">
        <w:rPr>
          <w:color w:val="000000" w:themeColor="text1"/>
        </w:rPr>
        <w:t xml:space="preserve">completa con el programa </w:t>
      </w:r>
      <w:proofErr w:type="spellStart"/>
      <w:r w:rsidRPr="00F55247">
        <w:rPr>
          <w:b/>
          <w:bCs/>
          <w:color w:val="000000" w:themeColor="text1"/>
        </w:rPr>
        <w:t>Hybrid</w:t>
      </w:r>
      <w:proofErr w:type="spellEnd"/>
      <w:r w:rsidRPr="00F55247">
        <w:rPr>
          <w:b/>
          <w:bCs/>
          <w:color w:val="000000" w:themeColor="text1"/>
        </w:rPr>
        <w:t xml:space="preserve"> </w:t>
      </w:r>
      <w:proofErr w:type="spellStart"/>
      <w:r w:rsidRPr="00F55247">
        <w:rPr>
          <w:b/>
          <w:bCs/>
          <w:color w:val="000000" w:themeColor="text1"/>
        </w:rPr>
        <w:t>Experience</w:t>
      </w:r>
      <w:proofErr w:type="spellEnd"/>
      <w:r w:rsidRPr="00F55247">
        <w:rPr>
          <w:b/>
          <w:bCs/>
          <w:color w:val="000000" w:themeColor="text1"/>
        </w:rPr>
        <w:t xml:space="preserve"> &amp; Real </w:t>
      </w:r>
      <w:proofErr w:type="spellStart"/>
      <w:r w:rsidRPr="00F55247">
        <w:rPr>
          <w:b/>
          <w:bCs/>
          <w:color w:val="000000" w:themeColor="text1"/>
        </w:rPr>
        <w:t>Emotions</w:t>
      </w:r>
      <w:proofErr w:type="spellEnd"/>
      <w:r w:rsidRPr="00F55247">
        <w:rPr>
          <w:color w:val="000000" w:themeColor="text1"/>
        </w:rPr>
        <w:t xml:space="preserve"> para la realización de eventos híbridos. Todo ello, bajo un enfoque</w:t>
      </w:r>
      <w:r>
        <w:rPr>
          <w:color w:val="000000" w:themeColor="text1"/>
        </w:rPr>
        <w:t xml:space="preserve"> </w:t>
      </w:r>
      <w:r w:rsidRPr="00F55247">
        <w:rPr>
          <w:color w:val="000000" w:themeColor="text1"/>
        </w:rPr>
        <w:t>sostenible y respetuoso con el medioambiente alineado con la estrategia global de la compañía en términos de ESG. Desde su puesta en marcha</w:t>
      </w:r>
      <w:r>
        <w:rPr>
          <w:color w:val="000000" w:themeColor="text1"/>
        </w:rPr>
        <w:t xml:space="preserve"> </w:t>
      </w:r>
      <w:r w:rsidRPr="00F55247">
        <w:rPr>
          <w:color w:val="000000" w:themeColor="text1"/>
        </w:rPr>
        <w:t xml:space="preserve">en 2009, </w:t>
      </w:r>
      <w:proofErr w:type="spellStart"/>
      <w:r w:rsidRPr="00F55247">
        <w:rPr>
          <w:color w:val="000000" w:themeColor="text1"/>
        </w:rPr>
        <w:t>PortAventura</w:t>
      </w:r>
      <w:proofErr w:type="spellEnd"/>
      <w:r w:rsidRPr="00F55247">
        <w:rPr>
          <w:color w:val="000000" w:themeColor="text1"/>
        </w:rPr>
        <w:t xml:space="preserve"> </w:t>
      </w:r>
      <w:proofErr w:type="spellStart"/>
      <w:r w:rsidRPr="00F55247">
        <w:rPr>
          <w:color w:val="000000" w:themeColor="text1"/>
        </w:rPr>
        <w:t>Convention</w:t>
      </w:r>
      <w:proofErr w:type="spellEnd"/>
      <w:r w:rsidRPr="00F55247">
        <w:rPr>
          <w:color w:val="000000" w:themeColor="text1"/>
        </w:rPr>
        <w:t xml:space="preserve"> Centre ha acogido 2.200 eventos con un total de 720.000 asistentes</w:t>
      </w:r>
      <w:r>
        <w:rPr>
          <w:color w:val="000000" w:themeColor="text1"/>
        </w:rPr>
        <w:t>.</w:t>
      </w:r>
    </w:p>
    <w:p w14:paraId="6581EBC7" w14:textId="77777777" w:rsidR="00C61EFF" w:rsidRDefault="00C61EFF" w:rsidP="0022631F">
      <w:pPr>
        <w:jc w:val="both"/>
        <w:rPr>
          <w:b/>
          <w:color w:val="000000" w:themeColor="text1"/>
          <w:lang w:val="es-ES_tradnl"/>
        </w:rPr>
      </w:pPr>
    </w:p>
    <w:p w14:paraId="1345D939" w14:textId="33628480" w:rsidR="0022631F" w:rsidRPr="00F97334" w:rsidRDefault="0022631F" w:rsidP="0022631F">
      <w:pPr>
        <w:jc w:val="both"/>
        <w:rPr>
          <w:b/>
          <w:color w:val="000000" w:themeColor="text1"/>
          <w:lang w:val="es-ES_tradnl"/>
        </w:rPr>
      </w:pPr>
      <w:r w:rsidRPr="00F97334">
        <w:rPr>
          <w:b/>
          <w:color w:val="000000" w:themeColor="text1"/>
          <w:lang w:val="es-ES_tradnl"/>
        </w:rPr>
        <w:t xml:space="preserve">Síguenos en: </w:t>
      </w:r>
    </w:p>
    <w:p w14:paraId="79AB1F65" w14:textId="69A7DC6D" w:rsidR="0022631F" w:rsidRPr="00F97334" w:rsidRDefault="0022631F" w:rsidP="0022631F">
      <w:pPr>
        <w:jc w:val="both"/>
        <w:rPr>
          <w:color w:val="auto"/>
          <w:lang w:val="es-ES_tradnl"/>
        </w:rPr>
      </w:pPr>
      <w:r w:rsidRPr="00F97334">
        <w:rPr>
          <w:color w:val="auto"/>
          <w:lang w:val="es-ES_tradnl"/>
        </w:rPr>
        <w:t xml:space="preserve">Web: </w:t>
      </w:r>
      <w:hyperlink r:id="rId12" w:history="1">
        <w:r w:rsidR="002130EC" w:rsidRPr="00F97334">
          <w:rPr>
            <w:rStyle w:val="Hipervnculo"/>
            <w:lang w:val="es-ES_tradnl"/>
          </w:rPr>
          <w:t>http://www.portaventuraevents.com/</w:t>
        </w:r>
      </w:hyperlink>
      <w:r w:rsidRPr="00F97334">
        <w:rPr>
          <w:color w:val="auto"/>
          <w:lang w:val="es-ES_tradnl"/>
        </w:rPr>
        <w:t xml:space="preserve"> </w:t>
      </w:r>
    </w:p>
    <w:p w14:paraId="34E04EAB" w14:textId="77777777" w:rsidR="0022631F" w:rsidRPr="00C1088F" w:rsidRDefault="0022631F" w:rsidP="0022631F">
      <w:pPr>
        <w:jc w:val="both"/>
        <w:rPr>
          <w:color w:val="auto"/>
          <w:lang w:val="fr-BE"/>
        </w:rPr>
      </w:pPr>
      <w:r w:rsidRPr="00C1088F">
        <w:rPr>
          <w:color w:val="auto"/>
          <w:lang w:val="fr-BE"/>
        </w:rPr>
        <w:t>Magazine:</w:t>
      </w:r>
      <w:r w:rsidRPr="00C1088F">
        <w:rPr>
          <w:lang w:val="fr-BE"/>
        </w:rPr>
        <w:t xml:space="preserve"> </w:t>
      </w:r>
      <w:r w:rsidR="000E2AB0">
        <w:fldChar w:fldCharType="begin"/>
      </w:r>
      <w:r w:rsidR="000E2AB0" w:rsidRPr="000C7909">
        <w:rPr>
          <w:lang w:val="en-US"/>
        </w:rPr>
        <w:instrText xml:space="preserve"> HYPERLINK "https://www.portaventuraevents.com/magazine/" </w:instrText>
      </w:r>
      <w:r w:rsidR="000E2AB0">
        <w:fldChar w:fldCharType="separate"/>
      </w:r>
      <w:r w:rsidRPr="00C1088F">
        <w:rPr>
          <w:rStyle w:val="Hipervnculo"/>
          <w:lang w:val="fr-BE"/>
        </w:rPr>
        <w:t>https://www.portaventuraevents.com/magazine/</w:t>
      </w:r>
      <w:r w:rsidR="000E2AB0">
        <w:rPr>
          <w:rStyle w:val="Hipervnculo"/>
          <w:lang w:val="fr-BE"/>
        </w:rPr>
        <w:fldChar w:fldCharType="end"/>
      </w:r>
    </w:p>
    <w:p w14:paraId="1C36BC08" w14:textId="58BB2419" w:rsidR="0022631F" w:rsidRPr="00F97334" w:rsidRDefault="0022631F" w:rsidP="0022631F">
      <w:pPr>
        <w:jc w:val="both"/>
        <w:rPr>
          <w:color w:val="auto"/>
          <w:lang w:val="en-US"/>
        </w:rPr>
      </w:pPr>
      <w:r w:rsidRPr="00F97334">
        <w:rPr>
          <w:color w:val="auto"/>
          <w:lang w:val="en-US"/>
        </w:rPr>
        <w:t xml:space="preserve">Twitter: </w:t>
      </w:r>
      <w:r w:rsidR="000E2AB0">
        <w:fldChar w:fldCharType="begin"/>
      </w:r>
      <w:r w:rsidR="000E2AB0" w:rsidRPr="000C7909">
        <w:rPr>
          <w:lang w:val="en-US"/>
        </w:rPr>
        <w:instrText xml:space="preserve"> HYPERLINK "https://twitter.com/portaventurabe" </w:instrText>
      </w:r>
      <w:r w:rsidR="000E2AB0">
        <w:fldChar w:fldCharType="separate"/>
      </w:r>
      <w:r w:rsidRPr="00575664">
        <w:rPr>
          <w:rStyle w:val="Hipervnculo"/>
          <w:lang w:val="en-US"/>
        </w:rPr>
        <w:t>https://twitter.com/portaventurabe</w:t>
      </w:r>
      <w:r w:rsidR="000E2AB0">
        <w:rPr>
          <w:rStyle w:val="Hipervnculo"/>
          <w:lang w:val="en-US"/>
        </w:rPr>
        <w:fldChar w:fldCharType="end"/>
      </w:r>
      <w:r w:rsidRPr="00A64595">
        <w:rPr>
          <w:rStyle w:val="Hipervnculo"/>
          <w:lang w:val="en-GB"/>
        </w:rPr>
        <w:t xml:space="preserve"> </w:t>
      </w:r>
    </w:p>
    <w:p w14:paraId="7AD84470" w14:textId="57CAEB79" w:rsidR="0022631F" w:rsidRPr="00F97334" w:rsidRDefault="0022631F" w:rsidP="0022631F">
      <w:pPr>
        <w:jc w:val="both"/>
        <w:rPr>
          <w:rStyle w:val="Hipervnculo"/>
          <w:color w:val="auto"/>
          <w:lang w:val="en-US"/>
        </w:rPr>
      </w:pPr>
      <w:r w:rsidRPr="00F97334">
        <w:rPr>
          <w:color w:val="auto"/>
          <w:lang w:val="en-US"/>
        </w:rPr>
        <w:t>You</w:t>
      </w:r>
      <w:r w:rsidR="003C7E03">
        <w:rPr>
          <w:color w:val="auto"/>
          <w:lang w:val="en-US"/>
        </w:rPr>
        <w:t>T</w:t>
      </w:r>
      <w:r w:rsidRPr="00F97334">
        <w:rPr>
          <w:color w:val="auto"/>
          <w:lang w:val="en-US"/>
        </w:rPr>
        <w:t xml:space="preserve">ube: </w:t>
      </w:r>
      <w:r w:rsidR="000E2AB0">
        <w:fldChar w:fldCharType="begin"/>
      </w:r>
      <w:r w:rsidR="000E2AB0" w:rsidRPr="000C7909">
        <w:rPr>
          <w:lang w:val="en-US"/>
        </w:rPr>
        <w:instrText xml:space="preserve"> HYPERLINK "https://www.youtube.com/user/portaventurabusiness" </w:instrText>
      </w:r>
      <w:r w:rsidR="000E2AB0">
        <w:fldChar w:fldCharType="separate"/>
      </w:r>
      <w:r w:rsidRPr="00575664">
        <w:rPr>
          <w:rStyle w:val="Hipervnculo"/>
          <w:lang w:val="en-US"/>
        </w:rPr>
        <w:t>https://www.youtube.com/user/portaventurabusiness</w:t>
      </w:r>
      <w:r w:rsidR="000E2AB0">
        <w:rPr>
          <w:rStyle w:val="Hipervnculo"/>
          <w:lang w:val="en-US"/>
        </w:rPr>
        <w:fldChar w:fldCharType="end"/>
      </w:r>
    </w:p>
    <w:p w14:paraId="55C66C1B" w14:textId="77777777" w:rsidR="0022631F" w:rsidRPr="003C3FD1" w:rsidRDefault="0022631F" w:rsidP="0022631F">
      <w:pPr>
        <w:jc w:val="both"/>
        <w:rPr>
          <w:color w:val="auto"/>
          <w:lang w:val="en-US"/>
        </w:rPr>
      </w:pPr>
      <w:r w:rsidRPr="003C3FD1">
        <w:rPr>
          <w:color w:val="auto"/>
          <w:lang w:val="en-US"/>
        </w:rPr>
        <w:t xml:space="preserve">Instagram: </w:t>
      </w:r>
      <w:r w:rsidR="000E2AB0">
        <w:fldChar w:fldCharType="begin"/>
      </w:r>
      <w:r w:rsidR="000E2AB0" w:rsidRPr="000C7909">
        <w:rPr>
          <w:lang w:val="en-US"/>
        </w:rPr>
        <w:instrText xml:space="preserve"> HYPERLINK "https://www.instagram</w:instrText>
      </w:r>
      <w:r w:rsidR="000E2AB0" w:rsidRPr="000C7909">
        <w:rPr>
          <w:lang w:val="en-US"/>
        </w:rPr>
        <w:instrText xml:space="preserve">.com/portaventurabe/" </w:instrText>
      </w:r>
      <w:r w:rsidR="000E2AB0">
        <w:fldChar w:fldCharType="separate"/>
      </w:r>
      <w:r w:rsidRPr="003C3FD1">
        <w:rPr>
          <w:rStyle w:val="Hipervnculo"/>
          <w:lang w:val="en-US"/>
        </w:rPr>
        <w:t>https://www.instagram.com/portaventurabe/</w:t>
      </w:r>
      <w:r w:rsidR="000E2AB0">
        <w:rPr>
          <w:rStyle w:val="Hipervnculo"/>
          <w:lang w:val="en-US"/>
        </w:rPr>
        <w:fldChar w:fldCharType="end"/>
      </w:r>
    </w:p>
    <w:p w14:paraId="054A9D56" w14:textId="2AD36D79" w:rsidR="007A2735" w:rsidRPr="003C3FD1" w:rsidRDefault="003C7E03" w:rsidP="007A2735">
      <w:pPr>
        <w:jc w:val="both"/>
        <w:rPr>
          <w:color w:val="auto"/>
          <w:lang w:val="en-US"/>
        </w:rPr>
      </w:pPr>
      <w:r w:rsidRPr="003C3FD1">
        <w:rPr>
          <w:color w:val="auto"/>
          <w:lang w:val="en-US"/>
        </w:rPr>
        <w:t>LinkedIn</w:t>
      </w:r>
      <w:r w:rsidR="0022631F" w:rsidRPr="003C3FD1">
        <w:rPr>
          <w:color w:val="auto"/>
          <w:lang w:val="en-US"/>
        </w:rPr>
        <w:t xml:space="preserve">: </w:t>
      </w:r>
      <w:r w:rsidR="000E2AB0">
        <w:fldChar w:fldCharType="begin"/>
      </w:r>
      <w:r w:rsidR="000E2AB0" w:rsidRPr="000C7909">
        <w:rPr>
          <w:lang w:val="en-US"/>
        </w:rPr>
        <w:instrText xml:space="preserve"> HYPERLINK "https://www.linkedin.com/company/portaventura-events" </w:instrText>
      </w:r>
      <w:r w:rsidR="000E2AB0">
        <w:fldChar w:fldCharType="separate"/>
      </w:r>
      <w:r w:rsidR="0022631F" w:rsidRPr="003C3FD1">
        <w:rPr>
          <w:rStyle w:val="Hipervnculo"/>
          <w:lang w:val="en-US"/>
        </w:rPr>
        <w:t>https://www.linkedin.com/company/portaventura-events</w:t>
      </w:r>
      <w:r w:rsidR="000E2AB0">
        <w:rPr>
          <w:rStyle w:val="Hipervnculo"/>
          <w:lang w:val="en-US"/>
        </w:rPr>
        <w:fldChar w:fldCharType="end"/>
      </w:r>
      <w:bookmarkEnd w:id="0"/>
    </w:p>
    <w:p w14:paraId="0E618AF5" w14:textId="5C78056A" w:rsidR="007A2735" w:rsidRDefault="007A2735" w:rsidP="007A2735">
      <w:pPr>
        <w:jc w:val="both"/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t>Para más información</w:t>
      </w:r>
    </w:p>
    <w:p w14:paraId="2B2CACB4" w14:textId="77777777" w:rsidR="007A2735" w:rsidRPr="00F55247" w:rsidRDefault="007A2735" w:rsidP="007A2735">
      <w:pPr>
        <w:jc w:val="both"/>
        <w:rPr>
          <w:b/>
          <w:bCs/>
          <w:color w:val="auto"/>
          <w:lang w:val="es-ES_tradnl"/>
        </w:rPr>
      </w:pPr>
      <w:r w:rsidRPr="00F55247">
        <w:rPr>
          <w:b/>
          <w:bCs/>
          <w:color w:val="auto"/>
          <w:lang w:val="es-ES_tradnl"/>
        </w:rPr>
        <w:t>PortAventura B&amp;E</w:t>
      </w:r>
    </w:p>
    <w:p w14:paraId="6BEA2FC2" w14:textId="77777777" w:rsidR="007A2735" w:rsidRPr="00F55247" w:rsidRDefault="007A2735" w:rsidP="007A2735">
      <w:pPr>
        <w:jc w:val="both"/>
        <w:rPr>
          <w:color w:val="auto"/>
          <w:lang w:val="es-ES_tradnl"/>
        </w:rPr>
      </w:pPr>
      <w:r w:rsidRPr="00F55247">
        <w:rPr>
          <w:color w:val="auto"/>
          <w:lang w:val="es-ES_tradnl"/>
        </w:rPr>
        <w:t xml:space="preserve">Amaya Belacortu, jefa de Comunicación y Prensa de </w:t>
      </w:r>
      <w:proofErr w:type="spellStart"/>
      <w:r w:rsidRPr="00F55247">
        <w:rPr>
          <w:color w:val="auto"/>
          <w:lang w:val="es-ES_tradnl"/>
        </w:rPr>
        <w:t>PortAventura</w:t>
      </w:r>
      <w:proofErr w:type="spellEnd"/>
      <w:r w:rsidRPr="00F55247">
        <w:rPr>
          <w:color w:val="auto"/>
          <w:lang w:val="es-ES_tradnl"/>
        </w:rPr>
        <w:t xml:space="preserve"> </w:t>
      </w:r>
      <w:proofErr w:type="spellStart"/>
      <w:r w:rsidRPr="00F55247">
        <w:rPr>
          <w:color w:val="auto"/>
          <w:lang w:val="es-ES_tradnl"/>
        </w:rPr>
        <w:t>World</w:t>
      </w:r>
      <w:proofErr w:type="spellEnd"/>
    </w:p>
    <w:p w14:paraId="2E880D59" w14:textId="6F15A8A7" w:rsidR="005F4318" w:rsidRPr="00F97334" w:rsidRDefault="007A2735" w:rsidP="00C07D8B">
      <w:pPr>
        <w:jc w:val="both"/>
        <w:rPr>
          <w:color w:val="auto"/>
          <w:lang w:val="es-ES_tradnl"/>
        </w:rPr>
      </w:pPr>
      <w:r w:rsidRPr="00F55247">
        <w:rPr>
          <w:color w:val="auto"/>
          <w:lang w:val="es-ES_tradnl"/>
        </w:rPr>
        <w:t>+34 977.77.91.07/ 639.85.20.22</w:t>
      </w:r>
    </w:p>
    <w:sectPr w:rsidR="005F4318" w:rsidRPr="00F97334" w:rsidSect="00F71A8D">
      <w:headerReference w:type="default" r:id="rId13"/>
      <w:footerReference w:type="default" r:id="rId14"/>
      <w:pgSz w:w="11900" w:h="16840"/>
      <w:pgMar w:top="2410" w:right="1134" w:bottom="1843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8208" w14:textId="77777777" w:rsidR="000E2AB0" w:rsidRDefault="000E2AB0">
      <w:pPr>
        <w:spacing w:after="0" w:line="240" w:lineRule="auto"/>
      </w:pPr>
      <w:r>
        <w:separator/>
      </w:r>
    </w:p>
  </w:endnote>
  <w:endnote w:type="continuationSeparator" w:id="0">
    <w:p w14:paraId="4F1FFE27" w14:textId="77777777" w:rsidR="000E2AB0" w:rsidRDefault="000E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A76A" w14:textId="77777777" w:rsidR="005F4318" w:rsidRDefault="004D101F">
    <w:pPr>
      <w:tabs>
        <w:tab w:val="center" w:pos="4252"/>
        <w:tab w:val="right" w:pos="8504"/>
      </w:tabs>
      <w:spacing w:after="0" w:line="240" w:lineRule="auto"/>
      <w:ind w:left="-1134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noProof/>
        <w:sz w:val="20"/>
        <w:szCs w:val="20"/>
        <w:lang w:eastAsia="es-ES"/>
      </w:rPr>
      <w:drawing>
        <wp:inline distT="0" distB="0" distL="0" distR="0" wp14:anchorId="7A6B9045" wp14:editId="0B8AA579">
          <wp:extent cx="7552701" cy="951791"/>
          <wp:effectExtent l="0" t="0" r="0" b="0"/>
          <wp:docPr id="12" name="image7.jpg" descr="G:\GrupTreb\Comercial Vendes - NNPP\MARKETING BUSINESS &amp; EVENTS\2016 MK\PLANTILLAS\Footer\Pie de pag.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G:\GrupTreb\Comercial Vendes - NNPP\MARKETING BUSINESS &amp; EVENTS\2016 MK\PLANTILLAS\Footer\Pie de pag.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01" cy="951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F6B7" w14:textId="77777777" w:rsidR="000E2AB0" w:rsidRDefault="000E2AB0">
      <w:pPr>
        <w:spacing w:after="0" w:line="240" w:lineRule="auto"/>
      </w:pPr>
      <w:r>
        <w:separator/>
      </w:r>
    </w:p>
  </w:footnote>
  <w:footnote w:type="continuationSeparator" w:id="0">
    <w:p w14:paraId="1B7744BB" w14:textId="77777777" w:rsidR="000E2AB0" w:rsidRDefault="000E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C0BA" w14:textId="77777777" w:rsidR="004D44BB" w:rsidRDefault="004D44BB">
    <w:pPr>
      <w:tabs>
        <w:tab w:val="center" w:pos="4252"/>
        <w:tab w:val="right" w:pos="8504"/>
      </w:tabs>
      <w:spacing w:after="0" w:line="240" w:lineRule="auto"/>
      <w:ind w:left="-1134"/>
      <w:rPr>
        <w:rFonts w:ascii="Cambria" w:eastAsia="Cambria" w:hAnsi="Cambria" w:cs="Cambria"/>
        <w:sz w:val="20"/>
        <w:szCs w:val="20"/>
      </w:rPr>
    </w:pPr>
  </w:p>
  <w:p w14:paraId="0C63A966" w14:textId="77777777" w:rsidR="00F93E13" w:rsidRDefault="00F93E13" w:rsidP="00E1569C">
    <w:pPr>
      <w:tabs>
        <w:tab w:val="center" w:pos="4252"/>
        <w:tab w:val="right" w:pos="8504"/>
      </w:tabs>
      <w:spacing w:after="0" w:line="240" w:lineRule="auto"/>
      <w:ind w:left="8640"/>
      <w:rPr>
        <w:noProof/>
      </w:rPr>
    </w:pPr>
  </w:p>
  <w:p w14:paraId="71F0F2A6" w14:textId="66B22B05" w:rsidR="00F93E13" w:rsidRDefault="00F93E13" w:rsidP="00F93E13">
    <w:pPr>
      <w:tabs>
        <w:tab w:val="center" w:pos="4252"/>
        <w:tab w:val="right" w:pos="8504"/>
      </w:tabs>
      <w:spacing w:after="0" w:line="240" w:lineRule="auto"/>
      <w:ind w:left="8640"/>
      <w:rPr>
        <w:noProof/>
      </w:rPr>
    </w:pPr>
  </w:p>
  <w:p w14:paraId="5D71A86E" w14:textId="5C295F9E" w:rsidR="00F93E13" w:rsidRDefault="00C07D8B" w:rsidP="00F93E13">
    <w:pPr>
      <w:tabs>
        <w:tab w:val="center" w:pos="4252"/>
        <w:tab w:val="right" w:pos="8504"/>
      </w:tabs>
      <w:spacing w:after="0" w:line="240" w:lineRule="auto"/>
      <w:ind w:left="8640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D006B7" wp14:editId="3A461374">
          <wp:simplePos x="0" y="0"/>
          <wp:positionH relativeFrom="margin">
            <wp:align>center</wp:align>
          </wp:positionH>
          <wp:positionV relativeFrom="paragraph">
            <wp:posOffset>157480</wp:posOffset>
          </wp:positionV>
          <wp:extent cx="1120140" cy="899160"/>
          <wp:effectExtent l="0" t="0" r="3810" b="0"/>
          <wp:wrapNone/>
          <wp:docPr id="11" name="image8.png" descr="G:\GrupTreb\Informacion Business &amp; Events\19. Logos\1. Bussines Events\PNGs\PortAventura BusinessEvents Brand Master_PANTONE_FONDO_CLARO 50%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G:\GrupTreb\Informacion Business &amp; Events\19. Logos\1. Bussines Events\PNGs\PortAventura BusinessEvents Brand Master_PANTONE_FONDO_CLARO 50%.png"/>
                  <pic:cNvPicPr preferRelativeResize="0"/>
                </pic:nvPicPr>
                <pic:blipFill>
                  <a:blip r:embed="rId1"/>
                  <a:srcRect l="22951" t="29507" r="23360" b="27459"/>
                  <a:stretch>
                    <a:fillRect/>
                  </a:stretch>
                </pic:blipFill>
                <pic:spPr>
                  <a:xfrm>
                    <a:off x="0" y="0"/>
                    <a:ext cx="112014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5E2222" w14:textId="6DCD1A6C" w:rsidR="005F4318" w:rsidRDefault="005F4318" w:rsidP="00E1569C">
    <w:pPr>
      <w:tabs>
        <w:tab w:val="center" w:pos="4252"/>
        <w:tab w:val="right" w:pos="8504"/>
      </w:tabs>
      <w:spacing w:after="0" w:line="240" w:lineRule="auto"/>
      <w:ind w:left="8640"/>
      <w:rPr>
        <w:rFonts w:ascii="Cambria" w:eastAsia="Cambria" w:hAnsi="Cambria" w:cs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600"/>
    <w:multiLevelType w:val="hybridMultilevel"/>
    <w:tmpl w:val="2C8AFA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3E89"/>
    <w:multiLevelType w:val="hybridMultilevel"/>
    <w:tmpl w:val="0BF6369E"/>
    <w:lvl w:ilvl="0" w:tplc="BAF4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5268"/>
    <w:multiLevelType w:val="hybridMultilevel"/>
    <w:tmpl w:val="49BAD8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352A"/>
    <w:multiLevelType w:val="hybridMultilevel"/>
    <w:tmpl w:val="9DDEE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32D09"/>
    <w:multiLevelType w:val="hybridMultilevel"/>
    <w:tmpl w:val="573279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487E63"/>
    <w:multiLevelType w:val="hybridMultilevel"/>
    <w:tmpl w:val="646E6AD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5854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C7068"/>
    <w:multiLevelType w:val="hybridMultilevel"/>
    <w:tmpl w:val="1820D96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D251D"/>
    <w:multiLevelType w:val="hybridMultilevel"/>
    <w:tmpl w:val="035E9A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64F8A"/>
    <w:multiLevelType w:val="hybridMultilevel"/>
    <w:tmpl w:val="37840F48"/>
    <w:lvl w:ilvl="0" w:tplc="5552C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502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F54B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A4D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43A3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9C1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94A7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4E41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A3AE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7D2D5C"/>
    <w:multiLevelType w:val="multilevel"/>
    <w:tmpl w:val="CC7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9862702">
    <w:abstractNumId w:val="0"/>
  </w:num>
  <w:num w:numId="2" w16cid:durableId="1653557147">
    <w:abstractNumId w:val="3"/>
  </w:num>
  <w:num w:numId="3" w16cid:durableId="212011475">
    <w:abstractNumId w:val="7"/>
  </w:num>
  <w:num w:numId="4" w16cid:durableId="1449860250">
    <w:abstractNumId w:val="2"/>
  </w:num>
  <w:num w:numId="5" w16cid:durableId="752707556">
    <w:abstractNumId w:val="1"/>
  </w:num>
  <w:num w:numId="6" w16cid:durableId="418868052">
    <w:abstractNumId w:val="5"/>
  </w:num>
  <w:num w:numId="7" w16cid:durableId="2043942889">
    <w:abstractNumId w:val="9"/>
  </w:num>
  <w:num w:numId="8" w16cid:durableId="1326857195">
    <w:abstractNumId w:val="8"/>
  </w:num>
  <w:num w:numId="9" w16cid:durableId="272517315">
    <w:abstractNumId w:val="6"/>
  </w:num>
  <w:num w:numId="10" w16cid:durableId="1185052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18"/>
    <w:rsid w:val="00002469"/>
    <w:rsid w:val="00004200"/>
    <w:rsid w:val="00013821"/>
    <w:rsid w:val="00014203"/>
    <w:rsid w:val="00016FEE"/>
    <w:rsid w:val="000213A9"/>
    <w:rsid w:val="00021D5F"/>
    <w:rsid w:val="00021EBB"/>
    <w:rsid w:val="0002201F"/>
    <w:rsid w:val="00022BB2"/>
    <w:rsid w:val="00023626"/>
    <w:rsid w:val="000253BA"/>
    <w:rsid w:val="00025A99"/>
    <w:rsid w:val="000300F0"/>
    <w:rsid w:val="00030FF9"/>
    <w:rsid w:val="00031A16"/>
    <w:rsid w:val="00032A83"/>
    <w:rsid w:val="000336BE"/>
    <w:rsid w:val="000343D1"/>
    <w:rsid w:val="00035895"/>
    <w:rsid w:val="000420FE"/>
    <w:rsid w:val="00043161"/>
    <w:rsid w:val="00046CC8"/>
    <w:rsid w:val="00047612"/>
    <w:rsid w:val="00051D4B"/>
    <w:rsid w:val="000520F5"/>
    <w:rsid w:val="00055052"/>
    <w:rsid w:val="00055148"/>
    <w:rsid w:val="000557CA"/>
    <w:rsid w:val="00055E59"/>
    <w:rsid w:val="000621DF"/>
    <w:rsid w:val="00066BB2"/>
    <w:rsid w:val="000672A3"/>
    <w:rsid w:val="00067363"/>
    <w:rsid w:val="00070441"/>
    <w:rsid w:val="0007108E"/>
    <w:rsid w:val="000721EE"/>
    <w:rsid w:val="00073418"/>
    <w:rsid w:val="00073E37"/>
    <w:rsid w:val="000750FE"/>
    <w:rsid w:val="00080471"/>
    <w:rsid w:val="00082364"/>
    <w:rsid w:val="0008687C"/>
    <w:rsid w:val="000912BB"/>
    <w:rsid w:val="000940C1"/>
    <w:rsid w:val="00095248"/>
    <w:rsid w:val="00095C4B"/>
    <w:rsid w:val="0009662D"/>
    <w:rsid w:val="00096752"/>
    <w:rsid w:val="000A0771"/>
    <w:rsid w:val="000A12BA"/>
    <w:rsid w:val="000A4C8B"/>
    <w:rsid w:val="000A7F64"/>
    <w:rsid w:val="000B1AA5"/>
    <w:rsid w:val="000B24D2"/>
    <w:rsid w:val="000B3AC6"/>
    <w:rsid w:val="000B421D"/>
    <w:rsid w:val="000B4ED8"/>
    <w:rsid w:val="000C006F"/>
    <w:rsid w:val="000C7909"/>
    <w:rsid w:val="000D2458"/>
    <w:rsid w:val="000D2DBD"/>
    <w:rsid w:val="000D366F"/>
    <w:rsid w:val="000D3DC9"/>
    <w:rsid w:val="000D3F36"/>
    <w:rsid w:val="000D473E"/>
    <w:rsid w:val="000E2AB0"/>
    <w:rsid w:val="000E2AB4"/>
    <w:rsid w:val="000E570A"/>
    <w:rsid w:val="000E5C60"/>
    <w:rsid w:val="000F0189"/>
    <w:rsid w:val="000F3837"/>
    <w:rsid w:val="000F64BC"/>
    <w:rsid w:val="0010276A"/>
    <w:rsid w:val="00103566"/>
    <w:rsid w:val="00112690"/>
    <w:rsid w:val="00123518"/>
    <w:rsid w:val="0012577F"/>
    <w:rsid w:val="00126803"/>
    <w:rsid w:val="0013023B"/>
    <w:rsid w:val="001341EC"/>
    <w:rsid w:val="00140158"/>
    <w:rsid w:val="0014588F"/>
    <w:rsid w:val="00146DF7"/>
    <w:rsid w:val="001508E0"/>
    <w:rsid w:val="001509EE"/>
    <w:rsid w:val="00151EF1"/>
    <w:rsid w:val="0016020F"/>
    <w:rsid w:val="00161F3D"/>
    <w:rsid w:val="00164E97"/>
    <w:rsid w:val="00165C00"/>
    <w:rsid w:val="0016761F"/>
    <w:rsid w:val="00171623"/>
    <w:rsid w:val="00172D13"/>
    <w:rsid w:val="00177F4D"/>
    <w:rsid w:val="001813A1"/>
    <w:rsid w:val="00181D33"/>
    <w:rsid w:val="001829FB"/>
    <w:rsid w:val="001842EE"/>
    <w:rsid w:val="00185DCF"/>
    <w:rsid w:val="0018660C"/>
    <w:rsid w:val="00186C24"/>
    <w:rsid w:val="001910A4"/>
    <w:rsid w:val="00191F07"/>
    <w:rsid w:val="00192F91"/>
    <w:rsid w:val="001953E9"/>
    <w:rsid w:val="00195FDE"/>
    <w:rsid w:val="001A033E"/>
    <w:rsid w:val="001A3665"/>
    <w:rsid w:val="001A4B89"/>
    <w:rsid w:val="001A5D03"/>
    <w:rsid w:val="001B2162"/>
    <w:rsid w:val="001B6BBB"/>
    <w:rsid w:val="001B7D6A"/>
    <w:rsid w:val="001C0219"/>
    <w:rsid w:val="001C1509"/>
    <w:rsid w:val="001C1B2A"/>
    <w:rsid w:val="001C48CB"/>
    <w:rsid w:val="001D41B9"/>
    <w:rsid w:val="001D4593"/>
    <w:rsid w:val="001D5F46"/>
    <w:rsid w:val="001E2274"/>
    <w:rsid w:val="001E3218"/>
    <w:rsid w:val="001E34D9"/>
    <w:rsid w:val="001E5CA8"/>
    <w:rsid w:val="001F1D25"/>
    <w:rsid w:val="001F3EA6"/>
    <w:rsid w:val="001F4568"/>
    <w:rsid w:val="00204678"/>
    <w:rsid w:val="00204990"/>
    <w:rsid w:val="002054C9"/>
    <w:rsid w:val="00205FF6"/>
    <w:rsid w:val="002120D9"/>
    <w:rsid w:val="002130A5"/>
    <w:rsid w:val="002130EC"/>
    <w:rsid w:val="00214E0B"/>
    <w:rsid w:val="00221E47"/>
    <w:rsid w:val="00221FFC"/>
    <w:rsid w:val="002221C3"/>
    <w:rsid w:val="0022631F"/>
    <w:rsid w:val="002312EB"/>
    <w:rsid w:val="002317AF"/>
    <w:rsid w:val="00231FDD"/>
    <w:rsid w:val="0023379F"/>
    <w:rsid w:val="00233929"/>
    <w:rsid w:val="00237AFA"/>
    <w:rsid w:val="002504CC"/>
    <w:rsid w:val="002506D8"/>
    <w:rsid w:val="0025139C"/>
    <w:rsid w:val="00251DBB"/>
    <w:rsid w:val="00253A0F"/>
    <w:rsid w:val="00261662"/>
    <w:rsid w:val="00265C02"/>
    <w:rsid w:val="002706A8"/>
    <w:rsid w:val="00270731"/>
    <w:rsid w:val="00271AB1"/>
    <w:rsid w:val="002731E1"/>
    <w:rsid w:val="0027563E"/>
    <w:rsid w:val="002772DC"/>
    <w:rsid w:val="0028153A"/>
    <w:rsid w:val="0028155A"/>
    <w:rsid w:val="00281E4E"/>
    <w:rsid w:val="00281F97"/>
    <w:rsid w:val="002824DB"/>
    <w:rsid w:val="0028497A"/>
    <w:rsid w:val="00284A16"/>
    <w:rsid w:val="00284BEF"/>
    <w:rsid w:val="00286160"/>
    <w:rsid w:val="0028681C"/>
    <w:rsid w:val="00291BF8"/>
    <w:rsid w:val="002A075F"/>
    <w:rsid w:val="002A2C51"/>
    <w:rsid w:val="002A3716"/>
    <w:rsid w:val="002A3FEB"/>
    <w:rsid w:val="002A473A"/>
    <w:rsid w:val="002A7EEF"/>
    <w:rsid w:val="002C2643"/>
    <w:rsid w:val="002C31B7"/>
    <w:rsid w:val="002C3E6D"/>
    <w:rsid w:val="002C4330"/>
    <w:rsid w:val="002C7426"/>
    <w:rsid w:val="002C7F25"/>
    <w:rsid w:val="002D05E4"/>
    <w:rsid w:val="002D2A01"/>
    <w:rsid w:val="002D3C36"/>
    <w:rsid w:val="002D46F4"/>
    <w:rsid w:val="002D500B"/>
    <w:rsid w:val="002D5AD0"/>
    <w:rsid w:val="002D647E"/>
    <w:rsid w:val="002D778A"/>
    <w:rsid w:val="002E0785"/>
    <w:rsid w:val="002E16DA"/>
    <w:rsid w:val="002E4375"/>
    <w:rsid w:val="002F06E6"/>
    <w:rsid w:val="002F0D52"/>
    <w:rsid w:val="002F2675"/>
    <w:rsid w:val="002F292A"/>
    <w:rsid w:val="002F54AC"/>
    <w:rsid w:val="00301487"/>
    <w:rsid w:val="00301895"/>
    <w:rsid w:val="00310923"/>
    <w:rsid w:val="00312929"/>
    <w:rsid w:val="00312A12"/>
    <w:rsid w:val="00314E83"/>
    <w:rsid w:val="00314FF0"/>
    <w:rsid w:val="003171C2"/>
    <w:rsid w:val="00317E92"/>
    <w:rsid w:val="00320DA3"/>
    <w:rsid w:val="00322D7C"/>
    <w:rsid w:val="00323003"/>
    <w:rsid w:val="00324B44"/>
    <w:rsid w:val="00326F6A"/>
    <w:rsid w:val="00331F8D"/>
    <w:rsid w:val="00333DCE"/>
    <w:rsid w:val="00336321"/>
    <w:rsid w:val="00344946"/>
    <w:rsid w:val="00345D0F"/>
    <w:rsid w:val="0035360C"/>
    <w:rsid w:val="00355126"/>
    <w:rsid w:val="00360F91"/>
    <w:rsid w:val="00362678"/>
    <w:rsid w:val="00362E15"/>
    <w:rsid w:val="00363172"/>
    <w:rsid w:val="003647A3"/>
    <w:rsid w:val="00367070"/>
    <w:rsid w:val="003673B4"/>
    <w:rsid w:val="00367B8C"/>
    <w:rsid w:val="00370169"/>
    <w:rsid w:val="00370A6C"/>
    <w:rsid w:val="00371A9C"/>
    <w:rsid w:val="00371D84"/>
    <w:rsid w:val="00373686"/>
    <w:rsid w:val="00373CDA"/>
    <w:rsid w:val="00373F3A"/>
    <w:rsid w:val="003770BC"/>
    <w:rsid w:val="003806FE"/>
    <w:rsid w:val="00380DB0"/>
    <w:rsid w:val="003824D6"/>
    <w:rsid w:val="00393F34"/>
    <w:rsid w:val="00397778"/>
    <w:rsid w:val="003A0E6A"/>
    <w:rsid w:val="003A4566"/>
    <w:rsid w:val="003A6C31"/>
    <w:rsid w:val="003A7D19"/>
    <w:rsid w:val="003B1F1D"/>
    <w:rsid w:val="003B22EE"/>
    <w:rsid w:val="003B2FC2"/>
    <w:rsid w:val="003B3E7D"/>
    <w:rsid w:val="003C03E5"/>
    <w:rsid w:val="003C3A69"/>
    <w:rsid w:val="003C3CDE"/>
    <w:rsid w:val="003C3FD1"/>
    <w:rsid w:val="003C6BF2"/>
    <w:rsid w:val="003C6F02"/>
    <w:rsid w:val="003C7E03"/>
    <w:rsid w:val="003D0B7F"/>
    <w:rsid w:val="003D117F"/>
    <w:rsid w:val="003D22A3"/>
    <w:rsid w:val="003D32AD"/>
    <w:rsid w:val="003D4778"/>
    <w:rsid w:val="003E004F"/>
    <w:rsid w:val="003E298E"/>
    <w:rsid w:val="003E3D1A"/>
    <w:rsid w:val="003E3E1A"/>
    <w:rsid w:val="003E46E3"/>
    <w:rsid w:val="003E5F9D"/>
    <w:rsid w:val="003E625A"/>
    <w:rsid w:val="003E6B2A"/>
    <w:rsid w:val="003E6B8D"/>
    <w:rsid w:val="003F0ACC"/>
    <w:rsid w:val="003F103D"/>
    <w:rsid w:val="003F1E19"/>
    <w:rsid w:val="003F3280"/>
    <w:rsid w:val="003F59E2"/>
    <w:rsid w:val="003F5BBE"/>
    <w:rsid w:val="003F6810"/>
    <w:rsid w:val="00400231"/>
    <w:rsid w:val="00404D8A"/>
    <w:rsid w:val="00406EC8"/>
    <w:rsid w:val="00411A73"/>
    <w:rsid w:val="00411E0F"/>
    <w:rsid w:val="00414636"/>
    <w:rsid w:val="00414C13"/>
    <w:rsid w:val="00417C2C"/>
    <w:rsid w:val="004253E0"/>
    <w:rsid w:val="004274E7"/>
    <w:rsid w:val="00431D0F"/>
    <w:rsid w:val="004321C0"/>
    <w:rsid w:val="00440604"/>
    <w:rsid w:val="0044242A"/>
    <w:rsid w:val="00444D44"/>
    <w:rsid w:val="00445288"/>
    <w:rsid w:val="0044772E"/>
    <w:rsid w:val="00450C6C"/>
    <w:rsid w:val="004548D4"/>
    <w:rsid w:val="00456464"/>
    <w:rsid w:val="00461DD3"/>
    <w:rsid w:val="00464344"/>
    <w:rsid w:val="0046449A"/>
    <w:rsid w:val="004644CA"/>
    <w:rsid w:val="00466E3D"/>
    <w:rsid w:val="004711BB"/>
    <w:rsid w:val="00472D17"/>
    <w:rsid w:val="004770CC"/>
    <w:rsid w:val="00477F2C"/>
    <w:rsid w:val="004801F3"/>
    <w:rsid w:val="00486B07"/>
    <w:rsid w:val="00487402"/>
    <w:rsid w:val="00490291"/>
    <w:rsid w:val="00497F77"/>
    <w:rsid w:val="004A1025"/>
    <w:rsid w:val="004A17DF"/>
    <w:rsid w:val="004A1BCF"/>
    <w:rsid w:val="004A3D1B"/>
    <w:rsid w:val="004A41C0"/>
    <w:rsid w:val="004A630E"/>
    <w:rsid w:val="004A6425"/>
    <w:rsid w:val="004A6A1C"/>
    <w:rsid w:val="004A6F70"/>
    <w:rsid w:val="004B2028"/>
    <w:rsid w:val="004B75BD"/>
    <w:rsid w:val="004C02C6"/>
    <w:rsid w:val="004C246F"/>
    <w:rsid w:val="004C6195"/>
    <w:rsid w:val="004D101F"/>
    <w:rsid w:val="004D18D0"/>
    <w:rsid w:val="004D44BB"/>
    <w:rsid w:val="004D55DE"/>
    <w:rsid w:val="004D71E4"/>
    <w:rsid w:val="004E4464"/>
    <w:rsid w:val="004E4EC8"/>
    <w:rsid w:val="004E63F0"/>
    <w:rsid w:val="004E7D29"/>
    <w:rsid w:val="004F0C37"/>
    <w:rsid w:val="004F0CD9"/>
    <w:rsid w:val="004F16AD"/>
    <w:rsid w:val="004F3DBA"/>
    <w:rsid w:val="004F7B5C"/>
    <w:rsid w:val="005021A4"/>
    <w:rsid w:val="00502424"/>
    <w:rsid w:val="00503644"/>
    <w:rsid w:val="00504B69"/>
    <w:rsid w:val="00506B61"/>
    <w:rsid w:val="00511D36"/>
    <w:rsid w:val="00514799"/>
    <w:rsid w:val="0051573D"/>
    <w:rsid w:val="00520065"/>
    <w:rsid w:val="0052154A"/>
    <w:rsid w:val="00525513"/>
    <w:rsid w:val="0052584E"/>
    <w:rsid w:val="00526BED"/>
    <w:rsid w:val="00531089"/>
    <w:rsid w:val="00531F96"/>
    <w:rsid w:val="00532781"/>
    <w:rsid w:val="00532E2E"/>
    <w:rsid w:val="00532F69"/>
    <w:rsid w:val="0053564B"/>
    <w:rsid w:val="00544595"/>
    <w:rsid w:val="0054672D"/>
    <w:rsid w:val="0054731C"/>
    <w:rsid w:val="005474E5"/>
    <w:rsid w:val="00550544"/>
    <w:rsid w:val="00551486"/>
    <w:rsid w:val="00551C08"/>
    <w:rsid w:val="00554535"/>
    <w:rsid w:val="00556846"/>
    <w:rsid w:val="005570C6"/>
    <w:rsid w:val="00560730"/>
    <w:rsid w:val="00560C28"/>
    <w:rsid w:val="00561AAF"/>
    <w:rsid w:val="005637F7"/>
    <w:rsid w:val="00565FB8"/>
    <w:rsid w:val="00574DD1"/>
    <w:rsid w:val="0057512B"/>
    <w:rsid w:val="00575664"/>
    <w:rsid w:val="00575A79"/>
    <w:rsid w:val="00576FEC"/>
    <w:rsid w:val="005829DA"/>
    <w:rsid w:val="00583ECB"/>
    <w:rsid w:val="00584369"/>
    <w:rsid w:val="00584FF2"/>
    <w:rsid w:val="0058608A"/>
    <w:rsid w:val="00586FD7"/>
    <w:rsid w:val="00587F69"/>
    <w:rsid w:val="00590918"/>
    <w:rsid w:val="00590BE3"/>
    <w:rsid w:val="00590E2D"/>
    <w:rsid w:val="00591779"/>
    <w:rsid w:val="00592E78"/>
    <w:rsid w:val="00593D26"/>
    <w:rsid w:val="005943BB"/>
    <w:rsid w:val="00594813"/>
    <w:rsid w:val="00597BB3"/>
    <w:rsid w:val="005A0BDE"/>
    <w:rsid w:val="005A1F71"/>
    <w:rsid w:val="005A60CE"/>
    <w:rsid w:val="005A6757"/>
    <w:rsid w:val="005A69EA"/>
    <w:rsid w:val="005B151A"/>
    <w:rsid w:val="005B1771"/>
    <w:rsid w:val="005B1D71"/>
    <w:rsid w:val="005B5298"/>
    <w:rsid w:val="005B52A1"/>
    <w:rsid w:val="005B649B"/>
    <w:rsid w:val="005C1886"/>
    <w:rsid w:val="005C25BE"/>
    <w:rsid w:val="005C4013"/>
    <w:rsid w:val="005C479F"/>
    <w:rsid w:val="005C6787"/>
    <w:rsid w:val="005C712C"/>
    <w:rsid w:val="005C7B92"/>
    <w:rsid w:val="005D1D07"/>
    <w:rsid w:val="005D1D98"/>
    <w:rsid w:val="005D35DD"/>
    <w:rsid w:val="005D7A7A"/>
    <w:rsid w:val="005D7AF7"/>
    <w:rsid w:val="005E2612"/>
    <w:rsid w:val="005E30D4"/>
    <w:rsid w:val="005E3153"/>
    <w:rsid w:val="005E5896"/>
    <w:rsid w:val="005E7A8B"/>
    <w:rsid w:val="005F0A74"/>
    <w:rsid w:val="005F3EAF"/>
    <w:rsid w:val="005F4318"/>
    <w:rsid w:val="005F6B7E"/>
    <w:rsid w:val="00603CFD"/>
    <w:rsid w:val="00603E08"/>
    <w:rsid w:val="00604408"/>
    <w:rsid w:val="00604971"/>
    <w:rsid w:val="006052A5"/>
    <w:rsid w:val="006128CA"/>
    <w:rsid w:val="00613D14"/>
    <w:rsid w:val="006147DA"/>
    <w:rsid w:val="0061632E"/>
    <w:rsid w:val="00616FE5"/>
    <w:rsid w:val="006243A3"/>
    <w:rsid w:val="00626227"/>
    <w:rsid w:val="00632F80"/>
    <w:rsid w:val="00640019"/>
    <w:rsid w:val="00644A50"/>
    <w:rsid w:val="0064559A"/>
    <w:rsid w:val="0064591D"/>
    <w:rsid w:val="006469D5"/>
    <w:rsid w:val="00646BF8"/>
    <w:rsid w:val="00651FE2"/>
    <w:rsid w:val="00652868"/>
    <w:rsid w:val="00653394"/>
    <w:rsid w:val="006540F3"/>
    <w:rsid w:val="00655198"/>
    <w:rsid w:val="00655AE6"/>
    <w:rsid w:val="00662090"/>
    <w:rsid w:val="00673A49"/>
    <w:rsid w:val="00680E70"/>
    <w:rsid w:val="00683326"/>
    <w:rsid w:val="00684D89"/>
    <w:rsid w:val="00686DFA"/>
    <w:rsid w:val="006872DF"/>
    <w:rsid w:val="0069047F"/>
    <w:rsid w:val="0069119C"/>
    <w:rsid w:val="006928F3"/>
    <w:rsid w:val="006946B0"/>
    <w:rsid w:val="00695A94"/>
    <w:rsid w:val="0069685C"/>
    <w:rsid w:val="006A51A4"/>
    <w:rsid w:val="006B1EE9"/>
    <w:rsid w:val="006B2117"/>
    <w:rsid w:val="006B21F8"/>
    <w:rsid w:val="006B68CB"/>
    <w:rsid w:val="006B73E8"/>
    <w:rsid w:val="006C1262"/>
    <w:rsid w:val="006C3314"/>
    <w:rsid w:val="006C5DD2"/>
    <w:rsid w:val="006D0470"/>
    <w:rsid w:val="006D1C2E"/>
    <w:rsid w:val="006D364E"/>
    <w:rsid w:val="006E0F08"/>
    <w:rsid w:val="006E116C"/>
    <w:rsid w:val="006E12A9"/>
    <w:rsid w:val="006E2CBC"/>
    <w:rsid w:val="006E2D56"/>
    <w:rsid w:val="006E33D1"/>
    <w:rsid w:val="006E3F50"/>
    <w:rsid w:val="006E562C"/>
    <w:rsid w:val="006E61CA"/>
    <w:rsid w:val="006E67AE"/>
    <w:rsid w:val="006E6D29"/>
    <w:rsid w:val="006E70B9"/>
    <w:rsid w:val="006E7149"/>
    <w:rsid w:val="006E7C5B"/>
    <w:rsid w:val="006F09CB"/>
    <w:rsid w:val="006F1043"/>
    <w:rsid w:val="006F13F1"/>
    <w:rsid w:val="006F2438"/>
    <w:rsid w:val="006F293E"/>
    <w:rsid w:val="006F4A8E"/>
    <w:rsid w:val="006F5132"/>
    <w:rsid w:val="006F5664"/>
    <w:rsid w:val="0070159E"/>
    <w:rsid w:val="0070289C"/>
    <w:rsid w:val="00702C00"/>
    <w:rsid w:val="007053B1"/>
    <w:rsid w:val="007073AB"/>
    <w:rsid w:val="00710C10"/>
    <w:rsid w:val="007121F5"/>
    <w:rsid w:val="007131E9"/>
    <w:rsid w:val="00715AA5"/>
    <w:rsid w:val="00715F50"/>
    <w:rsid w:val="0071778F"/>
    <w:rsid w:val="00721F69"/>
    <w:rsid w:val="00723514"/>
    <w:rsid w:val="007248CB"/>
    <w:rsid w:val="00731F49"/>
    <w:rsid w:val="00736221"/>
    <w:rsid w:val="0073710A"/>
    <w:rsid w:val="0073735D"/>
    <w:rsid w:val="00737A64"/>
    <w:rsid w:val="0075140B"/>
    <w:rsid w:val="00751C9E"/>
    <w:rsid w:val="00753145"/>
    <w:rsid w:val="00763F78"/>
    <w:rsid w:val="007665ED"/>
    <w:rsid w:val="007769FB"/>
    <w:rsid w:val="00776D69"/>
    <w:rsid w:val="0077759E"/>
    <w:rsid w:val="007804DC"/>
    <w:rsid w:val="00781C84"/>
    <w:rsid w:val="00782E2D"/>
    <w:rsid w:val="00783422"/>
    <w:rsid w:val="00790C82"/>
    <w:rsid w:val="00790F3A"/>
    <w:rsid w:val="00794B6A"/>
    <w:rsid w:val="007961E3"/>
    <w:rsid w:val="007A2735"/>
    <w:rsid w:val="007A2818"/>
    <w:rsid w:val="007A4B0A"/>
    <w:rsid w:val="007A7131"/>
    <w:rsid w:val="007C2E88"/>
    <w:rsid w:val="007C3801"/>
    <w:rsid w:val="007C4DD6"/>
    <w:rsid w:val="007D1009"/>
    <w:rsid w:val="007D2771"/>
    <w:rsid w:val="007D6B98"/>
    <w:rsid w:val="007D7EDF"/>
    <w:rsid w:val="007E1059"/>
    <w:rsid w:val="007E10BB"/>
    <w:rsid w:val="007E6209"/>
    <w:rsid w:val="007E77EC"/>
    <w:rsid w:val="007F0206"/>
    <w:rsid w:val="007F10AE"/>
    <w:rsid w:val="007F28F7"/>
    <w:rsid w:val="007F4FFF"/>
    <w:rsid w:val="00805F5B"/>
    <w:rsid w:val="008111E4"/>
    <w:rsid w:val="008114E9"/>
    <w:rsid w:val="008148DD"/>
    <w:rsid w:val="00817D30"/>
    <w:rsid w:val="0082404D"/>
    <w:rsid w:val="008241D5"/>
    <w:rsid w:val="00824A1A"/>
    <w:rsid w:val="00826DDC"/>
    <w:rsid w:val="00827038"/>
    <w:rsid w:val="00827F8E"/>
    <w:rsid w:val="00830B60"/>
    <w:rsid w:val="00831B30"/>
    <w:rsid w:val="00832F1A"/>
    <w:rsid w:val="00835305"/>
    <w:rsid w:val="008361FD"/>
    <w:rsid w:val="008374B4"/>
    <w:rsid w:val="00840613"/>
    <w:rsid w:val="00841F35"/>
    <w:rsid w:val="00844FDB"/>
    <w:rsid w:val="008461AD"/>
    <w:rsid w:val="00850102"/>
    <w:rsid w:val="00851DF5"/>
    <w:rsid w:val="00854B09"/>
    <w:rsid w:val="00855646"/>
    <w:rsid w:val="00855BDC"/>
    <w:rsid w:val="00860A32"/>
    <w:rsid w:val="00860A61"/>
    <w:rsid w:val="00860D4A"/>
    <w:rsid w:val="00861BB6"/>
    <w:rsid w:val="00871779"/>
    <w:rsid w:val="00871ABC"/>
    <w:rsid w:val="00871CF4"/>
    <w:rsid w:val="00872CD5"/>
    <w:rsid w:val="00874643"/>
    <w:rsid w:val="008762BA"/>
    <w:rsid w:val="00880179"/>
    <w:rsid w:val="0088246E"/>
    <w:rsid w:val="00884F19"/>
    <w:rsid w:val="00886AC1"/>
    <w:rsid w:val="00890268"/>
    <w:rsid w:val="008902B1"/>
    <w:rsid w:val="00890DCD"/>
    <w:rsid w:val="00893730"/>
    <w:rsid w:val="008960A4"/>
    <w:rsid w:val="008964C4"/>
    <w:rsid w:val="008972F0"/>
    <w:rsid w:val="008A26FF"/>
    <w:rsid w:val="008A2D42"/>
    <w:rsid w:val="008A55F8"/>
    <w:rsid w:val="008B05B6"/>
    <w:rsid w:val="008B73E6"/>
    <w:rsid w:val="008C1665"/>
    <w:rsid w:val="008C6F4F"/>
    <w:rsid w:val="008D0023"/>
    <w:rsid w:val="008D11F8"/>
    <w:rsid w:val="008D1C36"/>
    <w:rsid w:val="008D561B"/>
    <w:rsid w:val="008D5B9D"/>
    <w:rsid w:val="008D64DC"/>
    <w:rsid w:val="008D690F"/>
    <w:rsid w:val="008D6C79"/>
    <w:rsid w:val="008E2E8E"/>
    <w:rsid w:val="008E5288"/>
    <w:rsid w:val="008E6224"/>
    <w:rsid w:val="008E72F4"/>
    <w:rsid w:val="008F11EC"/>
    <w:rsid w:val="008F4576"/>
    <w:rsid w:val="008F64A4"/>
    <w:rsid w:val="009037DA"/>
    <w:rsid w:val="00907169"/>
    <w:rsid w:val="00907553"/>
    <w:rsid w:val="00907846"/>
    <w:rsid w:val="00912FCC"/>
    <w:rsid w:val="00922CDF"/>
    <w:rsid w:val="00922D9F"/>
    <w:rsid w:val="00922E7A"/>
    <w:rsid w:val="00930547"/>
    <w:rsid w:val="00931BF0"/>
    <w:rsid w:val="0093282E"/>
    <w:rsid w:val="00935C7C"/>
    <w:rsid w:val="00937180"/>
    <w:rsid w:val="009415D5"/>
    <w:rsid w:val="009425C1"/>
    <w:rsid w:val="009451F2"/>
    <w:rsid w:val="00945FF2"/>
    <w:rsid w:val="009546BE"/>
    <w:rsid w:val="00954BE9"/>
    <w:rsid w:val="00954E1A"/>
    <w:rsid w:val="00956E07"/>
    <w:rsid w:val="00960412"/>
    <w:rsid w:val="00961A92"/>
    <w:rsid w:val="00962267"/>
    <w:rsid w:val="00962BE6"/>
    <w:rsid w:val="0096662E"/>
    <w:rsid w:val="009675F8"/>
    <w:rsid w:val="0097007A"/>
    <w:rsid w:val="00972E8A"/>
    <w:rsid w:val="009736D3"/>
    <w:rsid w:val="00980870"/>
    <w:rsid w:val="00981A57"/>
    <w:rsid w:val="00982DA8"/>
    <w:rsid w:val="0098636D"/>
    <w:rsid w:val="0098715E"/>
    <w:rsid w:val="00987211"/>
    <w:rsid w:val="00991D3A"/>
    <w:rsid w:val="00994654"/>
    <w:rsid w:val="00994AA9"/>
    <w:rsid w:val="00995AE8"/>
    <w:rsid w:val="009A1765"/>
    <w:rsid w:val="009A46A8"/>
    <w:rsid w:val="009A4FDD"/>
    <w:rsid w:val="009A5A96"/>
    <w:rsid w:val="009A7BA3"/>
    <w:rsid w:val="009B017F"/>
    <w:rsid w:val="009B1B52"/>
    <w:rsid w:val="009B3C14"/>
    <w:rsid w:val="009B7900"/>
    <w:rsid w:val="009C1D58"/>
    <w:rsid w:val="009C2DB6"/>
    <w:rsid w:val="009C3646"/>
    <w:rsid w:val="009C38B6"/>
    <w:rsid w:val="009D0E40"/>
    <w:rsid w:val="009D3854"/>
    <w:rsid w:val="009D65FD"/>
    <w:rsid w:val="009D7F38"/>
    <w:rsid w:val="009F117F"/>
    <w:rsid w:val="009F46FD"/>
    <w:rsid w:val="009F4851"/>
    <w:rsid w:val="009F548F"/>
    <w:rsid w:val="009F5E13"/>
    <w:rsid w:val="009F74FC"/>
    <w:rsid w:val="00A016A6"/>
    <w:rsid w:val="00A03817"/>
    <w:rsid w:val="00A0543E"/>
    <w:rsid w:val="00A065AA"/>
    <w:rsid w:val="00A068BF"/>
    <w:rsid w:val="00A13FA8"/>
    <w:rsid w:val="00A14CF0"/>
    <w:rsid w:val="00A20E14"/>
    <w:rsid w:val="00A24581"/>
    <w:rsid w:val="00A25978"/>
    <w:rsid w:val="00A3018F"/>
    <w:rsid w:val="00A329F6"/>
    <w:rsid w:val="00A3582B"/>
    <w:rsid w:val="00A373E2"/>
    <w:rsid w:val="00A37452"/>
    <w:rsid w:val="00A40068"/>
    <w:rsid w:val="00A434FC"/>
    <w:rsid w:val="00A51E5C"/>
    <w:rsid w:val="00A52D9F"/>
    <w:rsid w:val="00A53543"/>
    <w:rsid w:val="00A56E62"/>
    <w:rsid w:val="00A577E1"/>
    <w:rsid w:val="00A6055A"/>
    <w:rsid w:val="00A6062F"/>
    <w:rsid w:val="00A62691"/>
    <w:rsid w:val="00A63B79"/>
    <w:rsid w:val="00A64595"/>
    <w:rsid w:val="00A7101D"/>
    <w:rsid w:val="00A71D33"/>
    <w:rsid w:val="00A71F3E"/>
    <w:rsid w:val="00A76D45"/>
    <w:rsid w:val="00A80802"/>
    <w:rsid w:val="00A847A0"/>
    <w:rsid w:val="00A85594"/>
    <w:rsid w:val="00A900F9"/>
    <w:rsid w:val="00A95BA5"/>
    <w:rsid w:val="00A96117"/>
    <w:rsid w:val="00A9674D"/>
    <w:rsid w:val="00AA1EAA"/>
    <w:rsid w:val="00AA252E"/>
    <w:rsid w:val="00AA37CF"/>
    <w:rsid w:val="00AA66F3"/>
    <w:rsid w:val="00AB0EB0"/>
    <w:rsid w:val="00AB1D52"/>
    <w:rsid w:val="00AB36E0"/>
    <w:rsid w:val="00AB5B8B"/>
    <w:rsid w:val="00AC2CF4"/>
    <w:rsid w:val="00AC7803"/>
    <w:rsid w:val="00AD3BC5"/>
    <w:rsid w:val="00AD422A"/>
    <w:rsid w:val="00AE3868"/>
    <w:rsid w:val="00AF160F"/>
    <w:rsid w:val="00AF1D1A"/>
    <w:rsid w:val="00AF3307"/>
    <w:rsid w:val="00AF5D5E"/>
    <w:rsid w:val="00AF6414"/>
    <w:rsid w:val="00B04F5D"/>
    <w:rsid w:val="00B05487"/>
    <w:rsid w:val="00B054F9"/>
    <w:rsid w:val="00B07434"/>
    <w:rsid w:val="00B07F2F"/>
    <w:rsid w:val="00B1227B"/>
    <w:rsid w:val="00B16E56"/>
    <w:rsid w:val="00B2663D"/>
    <w:rsid w:val="00B267F9"/>
    <w:rsid w:val="00B32247"/>
    <w:rsid w:val="00B334DB"/>
    <w:rsid w:val="00B3513F"/>
    <w:rsid w:val="00B3653D"/>
    <w:rsid w:val="00B369EE"/>
    <w:rsid w:val="00B36E0A"/>
    <w:rsid w:val="00B40835"/>
    <w:rsid w:val="00B40E7F"/>
    <w:rsid w:val="00B42BBD"/>
    <w:rsid w:val="00B43F45"/>
    <w:rsid w:val="00B46ED5"/>
    <w:rsid w:val="00B473EA"/>
    <w:rsid w:val="00B47BB1"/>
    <w:rsid w:val="00B505A2"/>
    <w:rsid w:val="00B506ED"/>
    <w:rsid w:val="00B507D7"/>
    <w:rsid w:val="00B50D4E"/>
    <w:rsid w:val="00B51523"/>
    <w:rsid w:val="00B51CF6"/>
    <w:rsid w:val="00B56129"/>
    <w:rsid w:val="00B5794A"/>
    <w:rsid w:val="00B62245"/>
    <w:rsid w:val="00B6268E"/>
    <w:rsid w:val="00B636FA"/>
    <w:rsid w:val="00B66C3A"/>
    <w:rsid w:val="00B71C97"/>
    <w:rsid w:val="00B728F4"/>
    <w:rsid w:val="00B7296C"/>
    <w:rsid w:val="00B746D1"/>
    <w:rsid w:val="00B77DC5"/>
    <w:rsid w:val="00B8012E"/>
    <w:rsid w:val="00B970F9"/>
    <w:rsid w:val="00B97FEA"/>
    <w:rsid w:val="00BA0540"/>
    <w:rsid w:val="00BA0E7D"/>
    <w:rsid w:val="00BA1E4C"/>
    <w:rsid w:val="00BA3DC9"/>
    <w:rsid w:val="00BA583C"/>
    <w:rsid w:val="00BB0766"/>
    <w:rsid w:val="00BB1147"/>
    <w:rsid w:val="00BB219D"/>
    <w:rsid w:val="00BB57FC"/>
    <w:rsid w:val="00BB7950"/>
    <w:rsid w:val="00BC13E5"/>
    <w:rsid w:val="00BC164D"/>
    <w:rsid w:val="00BC2F65"/>
    <w:rsid w:val="00BC4AC2"/>
    <w:rsid w:val="00BC6077"/>
    <w:rsid w:val="00BD14F2"/>
    <w:rsid w:val="00BD2D50"/>
    <w:rsid w:val="00BD4015"/>
    <w:rsid w:val="00BD4F70"/>
    <w:rsid w:val="00BE000B"/>
    <w:rsid w:val="00BE00C5"/>
    <w:rsid w:val="00BE34D7"/>
    <w:rsid w:val="00BE5014"/>
    <w:rsid w:val="00BE59E5"/>
    <w:rsid w:val="00BE60C7"/>
    <w:rsid w:val="00BF5038"/>
    <w:rsid w:val="00C067C6"/>
    <w:rsid w:val="00C0691F"/>
    <w:rsid w:val="00C07D38"/>
    <w:rsid w:val="00C07D8B"/>
    <w:rsid w:val="00C1088F"/>
    <w:rsid w:val="00C11DA0"/>
    <w:rsid w:val="00C1253D"/>
    <w:rsid w:val="00C134FE"/>
    <w:rsid w:val="00C13D6B"/>
    <w:rsid w:val="00C13F19"/>
    <w:rsid w:val="00C21B13"/>
    <w:rsid w:val="00C22F2E"/>
    <w:rsid w:val="00C3086B"/>
    <w:rsid w:val="00C32FDA"/>
    <w:rsid w:val="00C3335E"/>
    <w:rsid w:val="00C33D08"/>
    <w:rsid w:val="00C34956"/>
    <w:rsid w:val="00C35E7B"/>
    <w:rsid w:val="00C412A1"/>
    <w:rsid w:val="00C42E54"/>
    <w:rsid w:val="00C44547"/>
    <w:rsid w:val="00C4725A"/>
    <w:rsid w:val="00C531D5"/>
    <w:rsid w:val="00C5444A"/>
    <w:rsid w:val="00C57251"/>
    <w:rsid w:val="00C60D6C"/>
    <w:rsid w:val="00C61A70"/>
    <w:rsid w:val="00C61EFF"/>
    <w:rsid w:val="00C6261E"/>
    <w:rsid w:val="00C62B38"/>
    <w:rsid w:val="00C63F59"/>
    <w:rsid w:val="00C65433"/>
    <w:rsid w:val="00C679B6"/>
    <w:rsid w:val="00C75F2D"/>
    <w:rsid w:val="00C7609B"/>
    <w:rsid w:val="00C8095D"/>
    <w:rsid w:val="00C82773"/>
    <w:rsid w:val="00C82C8F"/>
    <w:rsid w:val="00C8569B"/>
    <w:rsid w:val="00C87F1D"/>
    <w:rsid w:val="00C87F47"/>
    <w:rsid w:val="00C87FB1"/>
    <w:rsid w:val="00C912A0"/>
    <w:rsid w:val="00C92AC3"/>
    <w:rsid w:val="00C93346"/>
    <w:rsid w:val="00C94F94"/>
    <w:rsid w:val="00C96215"/>
    <w:rsid w:val="00C97419"/>
    <w:rsid w:val="00CA11F8"/>
    <w:rsid w:val="00CA3B21"/>
    <w:rsid w:val="00CA51E8"/>
    <w:rsid w:val="00CA79AE"/>
    <w:rsid w:val="00CB286D"/>
    <w:rsid w:val="00CB5A6B"/>
    <w:rsid w:val="00CC15F6"/>
    <w:rsid w:val="00CD07BC"/>
    <w:rsid w:val="00CD22C9"/>
    <w:rsid w:val="00CD2551"/>
    <w:rsid w:val="00CD2DDE"/>
    <w:rsid w:val="00CD5580"/>
    <w:rsid w:val="00CD7612"/>
    <w:rsid w:val="00CD7934"/>
    <w:rsid w:val="00CE002A"/>
    <w:rsid w:val="00CE2B86"/>
    <w:rsid w:val="00CE496F"/>
    <w:rsid w:val="00CE5787"/>
    <w:rsid w:val="00CE5F83"/>
    <w:rsid w:val="00CE677F"/>
    <w:rsid w:val="00CF1C7A"/>
    <w:rsid w:val="00CF2349"/>
    <w:rsid w:val="00CF2392"/>
    <w:rsid w:val="00CF51A5"/>
    <w:rsid w:val="00D00B47"/>
    <w:rsid w:val="00D044AB"/>
    <w:rsid w:val="00D04E17"/>
    <w:rsid w:val="00D05CBD"/>
    <w:rsid w:val="00D10252"/>
    <w:rsid w:val="00D112D2"/>
    <w:rsid w:val="00D11B09"/>
    <w:rsid w:val="00D14001"/>
    <w:rsid w:val="00D14FC9"/>
    <w:rsid w:val="00D20EDA"/>
    <w:rsid w:val="00D22DC6"/>
    <w:rsid w:val="00D232A3"/>
    <w:rsid w:val="00D23BD3"/>
    <w:rsid w:val="00D24655"/>
    <w:rsid w:val="00D26A5F"/>
    <w:rsid w:val="00D27EA0"/>
    <w:rsid w:val="00D30B30"/>
    <w:rsid w:val="00D32392"/>
    <w:rsid w:val="00D35F81"/>
    <w:rsid w:val="00D37A79"/>
    <w:rsid w:val="00D37F0A"/>
    <w:rsid w:val="00D40137"/>
    <w:rsid w:val="00D40ECD"/>
    <w:rsid w:val="00D4116F"/>
    <w:rsid w:val="00D412F9"/>
    <w:rsid w:val="00D41A76"/>
    <w:rsid w:val="00D430A6"/>
    <w:rsid w:val="00D4585A"/>
    <w:rsid w:val="00D46468"/>
    <w:rsid w:val="00D47554"/>
    <w:rsid w:val="00D5231D"/>
    <w:rsid w:val="00D52BB7"/>
    <w:rsid w:val="00D61021"/>
    <w:rsid w:val="00D635A5"/>
    <w:rsid w:val="00D65027"/>
    <w:rsid w:val="00D65378"/>
    <w:rsid w:val="00D72CA9"/>
    <w:rsid w:val="00D72D34"/>
    <w:rsid w:val="00D73D9A"/>
    <w:rsid w:val="00D750A1"/>
    <w:rsid w:val="00D7529B"/>
    <w:rsid w:val="00D76006"/>
    <w:rsid w:val="00D805E8"/>
    <w:rsid w:val="00D809E9"/>
    <w:rsid w:val="00D80E9C"/>
    <w:rsid w:val="00D82453"/>
    <w:rsid w:val="00D86BE8"/>
    <w:rsid w:val="00D8786C"/>
    <w:rsid w:val="00D9338D"/>
    <w:rsid w:val="00D93815"/>
    <w:rsid w:val="00D964F7"/>
    <w:rsid w:val="00D97B8D"/>
    <w:rsid w:val="00DA1C0D"/>
    <w:rsid w:val="00DA6491"/>
    <w:rsid w:val="00DB0B41"/>
    <w:rsid w:val="00DB0FA4"/>
    <w:rsid w:val="00DB2FAA"/>
    <w:rsid w:val="00DB3031"/>
    <w:rsid w:val="00DB342E"/>
    <w:rsid w:val="00DB4B5B"/>
    <w:rsid w:val="00DC0986"/>
    <w:rsid w:val="00DC1995"/>
    <w:rsid w:val="00DC5B90"/>
    <w:rsid w:val="00DD442A"/>
    <w:rsid w:val="00DD61F9"/>
    <w:rsid w:val="00DD6878"/>
    <w:rsid w:val="00DD79A0"/>
    <w:rsid w:val="00DE0CEE"/>
    <w:rsid w:val="00DE24B2"/>
    <w:rsid w:val="00DE5182"/>
    <w:rsid w:val="00DE7772"/>
    <w:rsid w:val="00DE7864"/>
    <w:rsid w:val="00DF056B"/>
    <w:rsid w:val="00DF30F7"/>
    <w:rsid w:val="00DF7F80"/>
    <w:rsid w:val="00DF7FC2"/>
    <w:rsid w:val="00E07F03"/>
    <w:rsid w:val="00E12C07"/>
    <w:rsid w:val="00E14CFE"/>
    <w:rsid w:val="00E14D6D"/>
    <w:rsid w:val="00E1569C"/>
    <w:rsid w:val="00E17551"/>
    <w:rsid w:val="00E209C3"/>
    <w:rsid w:val="00E20D13"/>
    <w:rsid w:val="00E21359"/>
    <w:rsid w:val="00E26E03"/>
    <w:rsid w:val="00E26EDF"/>
    <w:rsid w:val="00E30D19"/>
    <w:rsid w:val="00E31FE8"/>
    <w:rsid w:val="00E338A4"/>
    <w:rsid w:val="00E33A9D"/>
    <w:rsid w:val="00E359DC"/>
    <w:rsid w:val="00E35E12"/>
    <w:rsid w:val="00E3674F"/>
    <w:rsid w:val="00E36F9F"/>
    <w:rsid w:val="00E41A27"/>
    <w:rsid w:val="00E41DE8"/>
    <w:rsid w:val="00E43359"/>
    <w:rsid w:val="00E500ED"/>
    <w:rsid w:val="00E5192F"/>
    <w:rsid w:val="00E52109"/>
    <w:rsid w:val="00E55936"/>
    <w:rsid w:val="00E57AF7"/>
    <w:rsid w:val="00E6415E"/>
    <w:rsid w:val="00E65A18"/>
    <w:rsid w:val="00E67CB2"/>
    <w:rsid w:val="00E70AC7"/>
    <w:rsid w:val="00E72C02"/>
    <w:rsid w:val="00E7362A"/>
    <w:rsid w:val="00E73D87"/>
    <w:rsid w:val="00E7466D"/>
    <w:rsid w:val="00E80165"/>
    <w:rsid w:val="00E82106"/>
    <w:rsid w:val="00E82BF0"/>
    <w:rsid w:val="00E82D92"/>
    <w:rsid w:val="00E83B2D"/>
    <w:rsid w:val="00E87887"/>
    <w:rsid w:val="00E90AD5"/>
    <w:rsid w:val="00E925A3"/>
    <w:rsid w:val="00E93148"/>
    <w:rsid w:val="00E9439B"/>
    <w:rsid w:val="00E94EE6"/>
    <w:rsid w:val="00E97C6C"/>
    <w:rsid w:val="00EA138E"/>
    <w:rsid w:val="00EA1ED1"/>
    <w:rsid w:val="00EA2E33"/>
    <w:rsid w:val="00EA358A"/>
    <w:rsid w:val="00EA6641"/>
    <w:rsid w:val="00EB14F6"/>
    <w:rsid w:val="00EB7D57"/>
    <w:rsid w:val="00EC0DC1"/>
    <w:rsid w:val="00EC1C55"/>
    <w:rsid w:val="00EC2E13"/>
    <w:rsid w:val="00EC4280"/>
    <w:rsid w:val="00EC5B1F"/>
    <w:rsid w:val="00EC5E7C"/>
    <w:rsid w:val="00EC6600"/>
    <w:rsid w:val="00ED1F0C"/>
    <w:rsid w:val="00ED28B5"/>
    <w:rsid w:val="00ED304C"/>
    <w:rsid w:val="00ED38D6"/>
    <w:rsid w:val="00ED49A9"/>
    <w:rsid w:val="00ED52C5"/>
    <w:rsid w:val="00ED6A7C"/>
    <w:rsid w:val="00EE274A"/>
    <w:rsid w:val="00EE461A"/>
    <w:rsid w:val="00EE572A"/>
    <w:rsid w:val="00EE67B8"/>
    <w:rsid w:val="00EE6F94"/>
    <w:rsid w:val="00EF09CF"/>
    <w:rsid w:val="00EF1776"/>
    <w:rsid w:val="00EF4214"/>
    <w:rsid w:val="00EF4CD3"/>
    <w:rsid w:val="00F00C32"/>
    <w:rsid w:val="00F00C93"/>
    <w:rsid w:val="00F02C42"/>
    <w:rsid w:val="00F05F01"/>
    <w:rsid w:val="00F1016B"/>
    <w:rsid w:val="00F10D3F"/>
    <w:rsid w:val="00F15F09"/>
    <w:rsid w:val="00F172FA"/>
    <w:rsid w:val="00F1762C"/>
    <w:rsid w:val="00F20D36"/>
    <w:rsid w:val="00F225C9"/>
    <w:rsid w:val="00F25E88"/>
    <w:rsid w:val="00F269CC"/>
    <w:rsid w:val="00F31776"/>
    <w:rsid w:val="00F320BB"/>
    <w:rsid w:val="00F34428"/>
    <w:rsid w:val="00F40B9E"/>
    <w:rsid w:val="00F41EF3"/>
    <w:rsid w:val="00F53ED5"/>
    <w:rsid w:val="00F55247"/>
    <w:rsid w:val="00F55482"/>
    <w:rsid w:val="00F57BB9"/>
    <w:rsid w:val="00F6018E"/>
    <w:rsid w:val="00F60704"/>
    <w:rsid w:val="00F60AAD"/>
    <w:rsid w:val="00F6517D"/>
    <w:rsid w:val="00F70027"/>
    <w:rsid w:val="00F703C2"/>
    <w:rsid w:val="00F71A8D"/>
    <w:rsid w:val="00F73E9A"/>
    <w:rsid w:val="00F7442E"/>
    <w:rsid w:val="00F80FC6"/>
    <w:rsid w:val="00F83598"/>
    <w:rsid w:val="00F85621"/>
    <w:rsid w:val="00F92132"/>
    <w:rsid w:val="00F92299"/>
    <w:rsid w:val="00F92607"/>
    <w:rsid w:val="00F93E13"/>
    <w:rsid w:val="00F948F4"/>
    <w:rsid w:val="00F97334"/>
    <w:rsid w:val="00FA055E"/>
    <w:rsid w:val="00FA165D"/>
    <w:rsid w:val="00FB2AB3"/>
    <w:rsid w:val="00FB3A6F"/>
    <w:rsid w:val="00FB3F55"/>
    <w:rsid w:val="00FB5D0A"/>
    <w:rsid w:val="00FB6F0D"/>
    <w:rsid w:val="00FC1F08"/>
    <w:rsid w:val="00FC2ADC"/>
    <w:rsid w:val="00FC3F50"/>
    <w:rsid w:val="00FC5F8E"/>
    <w:rsid w:val="00FD0B30"/>
    <w:rsid w:val="00FD0C32"/>
    <w:rsid w:val="00FD3412"/>
    <w:rsid w:val="00FD3EFF"/>
    <w:rsid w:val="00FD6FE9"/>
    <w:rsid w:val="00FE181E"/>
    <w:rsid w:val="00FE21BE"/>
    <w:rsid w:val="00FE3F2D"/>
    <w:rsid w:val="00FE6C4B"/>
    <w:rsid w:val="00FF07D8"/>
    <w:rsid w:val="00FF559F"/>
    <w:rsid w:val="00FF5CAA"/>
    <w:rsid w:val="0167BED7"/>
    <w:rsid w:val="056F3854"/>
    <w:rsid w:val="11D53E2F"/>
    <w:rsid w:val="121938FF"/>
    <w:rsid w:val="1A6812E3"/>
    <w:rsid w:val="1B1E66CB"/>
    <w:rsid w:val="1B53B57F"/>
    <w:rsid w:val="1D9EFCEF"/>
    <w:rsid w:val="1E0BB3C9"/>
    <w:rsid w:val="20D964AE"/>
    <w:rsid w:val="23E391E2"/>
    <w:rsid w:val="25FD9D51"/>
    <w:rsid w:val="27996DB2"/>
    <w:rsid w:val="3287C1D2"/>
    <w:rsid w:val="3306F2CC"/>
    <w:rsid w:val="34A2C32D"/>
    <w:rsid w:val="391D9549"/>
    <w:rsid w:val="3C4432CE"/>
    <w:rsid w:val="4467438F"/>
    <w:rsid w:val="44FF3FA7"/>
    <w:rsid w:val="4568AF1A"/>
    <w:rsid w:val="49FBCA3E"/>
    <w:rsid w:val="52743865"/>
    <w:rsid w:val="5C1D9A01"/>
    <w:rsid w:val="5D78A9F2"/>
    <w:rsid w:val="6F25BF67"/>
    <w:rsid w:val="738F5E6F"/>
    <w:rsid w:val="7EA921CC"/>
    <w:rsid w:val="7F5466E3"/>
    <w:rsid w:val="7FE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3B031"/>
  <w15:docId w15:val="{56D422B1-4469-4C28-8D53-6C0B1EE0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s-E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4B69"/>
  </w:style>
  <w:style w:type="paragraph" w:styleId="Ttulo1">
    <w:name w:val="heading 1"/>
    <w:basedOn w:val="Normal"/>
    <w:next w:val="Normal"/>
    <w:rsid w:val="00504B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04B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04B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04B69"/>
    <w:pPr>
      <w:keepNext/>
      <w:keepLines/>
      <w:spacing w:before="200" w:after="0" w:line="240" w:lineRule="auto"/>
      <w:outlineLvl w:val="3"/>
    </w:pPr>
    <w:rPr>
      <w:rFonts w:ascii="Cambria" w:eastAsia="Cambria" w:hAnsi="Cambria" w:cs="Cambria"/>
      <w:b/>
      <w:i/>
      <w:color w:val="4F81BD"/>
      <w:sz w:val="24"/>
      <w:szCs w:val="24"/>
    </w:rPr>
  </w:style>
  <w:style w:type="paragraph" w:styleId="Ttulo5">
    <w:name w:val="heading 5"/>
    <w:basedOn w:val="Normal"/>
    <w:next w:val="Normal"/>
    <w:rsid w:val="00504B6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4B6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57A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504B6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504B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anormal"/>
    <w:rsid w:val="00504B6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anormal"/>
    <w:rsid w:val="00504B6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anormal"/>
    <w:rsid w:val="00504B6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anormal"/>
    <w:rsid w:val="00504B6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anormal"/>
    <w:rsid w:val="00504B69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01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176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762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A0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75F"/>
  </w:style>
  <w:style w:type="paragraph" w:styleId="Piedepgina">
    <w:name w:val="footer"/>
    <w:basedOn w:val="Normal"/>
    <w:link w:val="PiedepginaCar"/>
    <w:uiPriority w:val="99"/>
    <w:unhideWhenUsed/>
    <w:rsid w:val="002A0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75F"/>
  </w:style>
  <w:style w:type="paragraph" w:styleId="Prrafodelista">
    <w:name w:val="List Paragraph"/>
    <w:basedOn w:val="Normal"/>
    <w:uiPriority w:val="34"/>
    <w:qFormat/>
    <w:rsid w:val="00A245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="Cambria"/>
      <w:snapToGrid w:val="0"/>
      <w:color w:val="auto"/>
      <w:lang w:val="fr-FR" w:eastAsia="fr-FR"/>
    </w:rPr>
  </w:style>
  <w:style w:type="character" w:styleId="Textoennegrita">
    <w:name w:val="Strong"/>
    <w:basedOn w:val="Fuentedeprrafopredeter"/>
    <w:uiPriority w:val="22"/>
    <w:qFormat/>
    <w:rsid w:val="003A7D19"/>
    <w:rPr>
      <w:b/>
      <w:bCs/>
    </w:rPr>
  </w:style>
  <w:style w:type="paragraph" w:customStyle="1" w:styleId="Standard">
    <w:name w:val="Standard"/>
    <w:rsid w:val="005157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color w:val="auto"/>
      <w:kern w:val="3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5E7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B728F4"/>
    <w:rPr>
      <w:i/>
      <w:iCs/>
    </w:rPr>
  </w:style>
  <w:style w:type="character" w:customStyle="1" w:styleId="apple-converted-space">
    <w:name w:val="apple-converted-space"/>
    <w:basedOn w:val="Fuentedeprrafopredeter"/>
    <w:rsid w:val="00284A16"/>
  </w:style>
  <w:style w:type="paragraph" w:styleId="Textosinformato">
    <w:name w:val="Plain Text"/>
    <w:basedOn w:val="Normal"/>
    <w:link w:val="TextosinformatoCar"/>
    <w:uiPriority w:val="99"/>
    <w:semiHidden/>
    <w:unhideWhenUsed/>
    <w:rsid w:val="0098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alibri" w:eastAsiaTheme="minorHAnsi" w:hAnsi="Calibri" w:cstheme="minorBidi"/>
      <w:color w:val="auto"/>
      <w:szCs w:val="21"/>
      <w:lang w:val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82DA8"/>
    <w:rPr>
      <w:rFonts w:ascii="Calibri" w:eastAsiaTheme="minorHAnsi" w:hAnsi="Calibri" w:cstheme="minorBidi"/>
      <w:color w:val="auto"/>
      <w:szCs w:val="21"/>
      <w:lang w:val="ca-ES"/>
    </w:rPr>
  </w:style>
  <w:style w:type="paragraph" w:styleId="NormalWeb">
    <w:name w:val="Normal (Web)"/>
    <w:basedOn w:val="Normal"/>
    <w:uiPriority w:val="99"/>
    <w:semiHidden/>
    <w:unhideWhenUsed/>
    <w:rsid w:val="000D2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540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40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40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0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0F3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0EC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80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74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Ttulo7Car">
    <w:name w:val="Título 7 Car"/>
    <w:basedOn w:val="Fuentedeprrafopredeter"/>
    <w:link w:val="Ttulo7"/>
    <w:uiPriority w:val="9"/>
    <w:rsid w:val="00E57AF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rtaventuraevent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b3ea160-157a-428f-b265-0939a9618fd4">
      <Terms xmlns="http://schemas.microsoft.com/office/infopath/2007/PartnerControls"/>
    </lcf76f155ced4ddcb4097134ff3c332f>
    <TaxCatchAll xmlns="0bc387f4-a8ec-4683-be27-b084416112d4" xsi:nil="true"/>
    <IconOverlay xmlns="http://schemas.microsoft.com/sharepoint/v4" xsi:nil="true"/>
    <_ip_UnifiedCompliancePolicyProperties xmlns="http://schemas.microsoft.com/sharepoint/v3" xsi:nil="true"/>
    <_dlc_DocId xmlns="4b5a3e08-3d26-41fd-950b-fd40d6b86685">KH73QUX3E7S7-511873181-1495521</_dlc_DocId>
    <_dlc_DocIdUrl xmlns="4b5a3e08-3d26-41fd-950b-fd40d6b86685">
      <Url>https://hogarthww.sharepoint.com/sites/HGRM_Production/_layouts/15/DocIdRedir.aspx?ID=KH73QUX3E7S7-511873181-1495521</Url>
      <Description>KH73QUX3E7S7-511873181-1495521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9B0DE55578FE44AAE07A0AA69F5086" ma:contentTypeVersion="19" ma:contentTypeDescription="Crear nuevo documento." ma:contentTypeScope="" ma:versionID="032896d705e1d29bb7a352aaafb1b032">
  <xsd:schema xmlns:xsd="http://www.w3.org/2001/XMLSchema" xmlns:xs="http://www.w3.org/2001/XMLSchema" xmlns:p="http://schemas.microsoft.com/office/2006/metadata/properties" xmlns:ns1="http://schemas.microsoft.com/sharepoint/v3" xmlns:ns2="4b5a3e08-3d26-41fd-950b-fd40d6b86685" xmlns:ns3="ab3ea160-157a-428f-b265-0939a9618fd4" xmlns:ns4="0bc387f4-a8ec-4683-be27-b084416112d4" xmlns:ns5="http://schemas.microsoft.com/sharepoint/v4" targetNamespace="http://schemas.microsoft.com/office/2006/metadata/properties" ma:root="true" ma:fieldsID="904134302d6ecc27815acbf4e26d63ea" ns1:_="" ns2:_="" ns3:_="" ns4:_="" ns5:_="">
    <xsd:import namespace="http://schemas.microsoft.com/sharepoint/v3"/>
    <xsd:import namespace="4b5a3e08-3d26-41fd-950b-fd40d6b86685"/>
    <xsd:import namespace="ab3ea160-157a-428f-b265-0939a9618fd4"/>
    <xsd:import namespace="0bc387f4-a8ec-4683-be27-b084416112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a3e08-3d26-41fd-950b-fd40d6b866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a160-157a-428f-b265-0939a9618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bffcf3f5-8b15-4b31-9c2f-1224d76471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387f4-a8ec-4683-be27-b084416112d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597317e-a4bc-4dda-81de-5224b3ed8b70}" ma:internalName="TaxCatchAll" ma:showField="CatchAllData" ma:web="4b5a3e08-3d26-41fd-950b-fd40d6b86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DA87EC-4C9A-4FB0-A9BF-8A2B0FA91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1B9F9-C6DA-428C-B9BD-AD7CD4E85D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3ea160-157a-428f-b265-0939a9618fd4"/>
    <ds:schemaRef ds:uri="0bc387f4-a8ec-4683-be27-b084416112d4"/>
    <ds:schemaRef ds:uri="http://schemas.microsoft.com/sharepoint/v4"/>
    <ds:schemaRef ds:uri="4b5a3e08-3d26-41fd-950b-fd40d6b86685"/>
  </ds:schemaRefs>
</ds:datastoreItem>
</file>

<file path=customXml/itemProps3.xml><?xml version="1.0" encoding="utf-8"?>
<ds:datastoreItem xmlns:ds="http://schemas.openxmlformats.org/officeDocument/2006/customXml" ds:itemID="{14094D4C-5906-476F-BAB4-F1EC84EE8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5a3e08-3d26-41fd-950b-fd40d6b86685"/>
    <ds:schemaRef ds:uri="ab3ea160-157a-428f-b265-0939a9618fd4"/>
    <ds:schemaRef ds:uri="0bc387f4-a8ec-4683-be27-b084416112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83B92-EEC5-4FCB-A6EF-0F0C88A670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Agustina</dc:creator>
  <cp:keywords/>
  <dc:description/>
  <cp:lastModifiedBy>Angel Escudero</cp:lastModifiedBy>
  <cp:revision>4</cp:revision>
  <cp:lastPrinted>2022-09-12T16:02:00Z</cp:lastPrinted>
  <dcterms:created xsi:type="dcterms:W3CDTF">2022-09-12T16:02:00Z</dcterms:created>
  <dcterms:modified xsi:type="dcterms:W3CDTF">2022-09-13T12:19:00Z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260772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D7.9.9</vt:lpwstr>
  </property>
  <property fmtid="{D5CDD505-2E9C-101B-9397-08002B2CF9AE}" pid="5" name="ContentTypeId">
    <vt:lpwstr>0x010100E99B0DE55578FE44AAE07A0AA69F5086</vt:lpwstr>
  </property>
  <property fmtid="{D5CDD505-2E9C-101B-9397-08002B2CF9AE}" pid="6" name="MediaServiceImageTags">
    <vt:lpwstr/>
  </property>
  <property fmtid="{D5CDD505-2E9C-101B-9397-08002B2CF9AE}" pid="7" name="_dlc_DocIdItemGuid">
    <vt:lpwstr>c621958c-5156-4865-9945-ae75078a80cf</vt:lpwstr>
  </property>
</Properties>
</file>